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30"/>
          <w:szCs w:val="30"/>
        </w:rPr>
        <w:t>SAHA INSTITUTE OF NUCLEAR PHYSICS</w:t>
      </w:r>
    </w:p>
    <w:p>
      <w:pPr>
        <w:pStyle w:val="Normal"/>
        <w:spacing w:before="0" w:after="40"/>
        <w:jc w:val="center"/>
        <w:rPr/>
      </w:pPr>
      <w:r>
        <w:rPr>
          <w:color w:val="555555"/>
          <w:sz w:val="19"/>
          <w:szCs w:val="19"/>
        </w:rPr>
        <w:t>1/AF, Bidhannagar, Kolkata – 700064</w:t>
      </w:r>
    </w:p>
    <w:p>
      <w:pPr>
        <w:pStyle w:val="Normal"/>
        <w:spacing w:before="0" w:after="200"/>
        <w:jc w:val="center"/>
        <w:rPr>
          <w:i/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</w:r>
    </w:p>
    <w:p>
      <w:pPr>
        <w:pStyle w:val="Normal"/>
        <w:pBdr>
          <w:bottom w:val="double" w:sz="8" w:space="0" w:color="1F3864"/>
        </w:pBdr>
        <w:spacing w:before="0" w:after="60"/>
        <w:jc w:val="center"/>
        <w:rPr/>
      </w:pPr>
      <w:r>
        <w:rPr>
          <w:b/>
          <w:bCs/>
          <w:sz w:val="26"/>
          <w:szCs w:val="26"/>
        </w:rPr>
        <w:t>COMPREHENSIVE PURCHASE REQUISITION-CUM-APPROVAL FORM</w:t>
      </w:r>
    </w:p>
    <w:p>
      <w:pPr>
        <w:pStyle w:val="Normal"/>
        <w:spacing w:before="100" w:after="100"/>
        <w:jc w:val="center"/>
        <w:rPr/>
      </w:pPr>
      <w:r>
        <w:rPr>
          <w:b/>
          <w:bCs/>
          <w:color w:val="1F3864"/>
          <w:sz w:val="21"/>
          <w:szCs w:val="21"/>
        </w:rPr>
        <w:t>Procurement through Tendering (Single-Part / Two-Part) — Form 1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Consolidates every stage-wise approval of the Indentor, Purchase Section, Budget &amp; Planning Committee (BPC), Technical Evaluation Committee (TEC), Purchase &amp; Works Committee (PWC), Pre-Audit Cell (PAC) and the Competent Financial Authority (CFA), as per the Procedure for Purchase, w.e.f. 01.07.2026.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 xml:space="preserve">File No.: </w:t>
      </w:r>
      <w:r>
        <w:rPr>
          <w:sz w:val="20"/>
          <w:szCs w:val="20"/>
        </w:rPr>
        <w:t>___</w:t>
      </w:r>
      <w:r>
        <w:rPr>
          <w:color w:themeColor="light1" w:themeShade="a6" w:val="A6A6A6"/>
          <w:sz w:val="20"/>
          <w:szCs w:val="20"/>
        </w:rPr>
        <w:t>DIV/INDENTOR’S ID/DATE/FILE NO</w:t>
      </w:r>
      <w:r>
        <w:rPr>
          <w:sz w:val="20"/>
          <w:szCs w:val="20"/>
        </w:rPr>
        <w:t>____</w:t>
      </w:r>
      <w:r>
        <w:rPr>
          <w:b/>
          <w:bCs/>
          <w:sz w:val="20"/>
          <w:szCs w:val="20"/>
        </w:rPr>
        <w:t xml:space="preserve">        Date of Initiation: </w:t>
      </w:r>
      <w:r>
        <w:rPr>
          <w:sz w:val="20"/>
          <w:szCs w:val="20"/>
        </w:rPr>
        <w:t>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Single-Part Tendering  (Steps 4, 5 &amp; 6 of the procedure merge into a single step)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Two-Part Tendering (Technical Bid + Price Bid)</w:t>
      </w:r>
    </w:p>
    <w:p>
      <w:pPr>
        <w:pStyle w:val="Normal"/>
        <w:spacing w:before="100" w:after="100"/>
        <w:rPr/>
      </w:pPr>
      <w:r>
        <w:rPr>
          <w:b/>
          <w:bCs/>
          <w:sz w:val="19"/>
          <w:szCs w:val="19"/>
        </w:rPr>
        <w:t>File Movement Summary (tick / date-stamp at each stage as the file moves):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951"/>
        <w:gridCol w:w="951"/>
        <w:gridCol w:w="952"/>
        <w:gridCol w:w="951"/>
        <w:gridCol w:w="952"/>
        <w:gridCol w:w="960"/>
        <w:gridCol w:w="948"/>
        <w:gridCol w:w="985"/>
        <w:gridCol w:w="922"/>
        <w:gridCol w:w="951"/>
        <w:gridCol w:w="941"/>
      </w:tblGrid>
      <w:tr>
        <w:trPr>
          <w:tblHeader w:val="true"/>
        </w:trPr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USR</w:t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BPC</w:t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TEC</w:t>
            </w:r>
          </w:p>
        </w:tc>
        <w:tc>
          <w:tcPr>
            <w:tcW w:w="9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PWC</w:t>
            </w:r>
          </w:p>
        </w:tc>
        <w:tc>
          <w:tcPr>
            <w:tcW w:w="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PAC(&gt;₹5L)</w:t>
            </w:r>
          </w:p>
        </w:tc>
        <w:tc>
          <w:tcPr>
            <w:tcW w:w="9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BPC</w:t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 (PO)</w:t>
            </w:r>
          </w:p>
        </w:tc>
      </w:tr>
      <w:tr>
        <w:trPr/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1.  General Information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1 — Generation &amp; Administrative Initiation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Division / Section: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Indentor’s ID: </w:t>
      </w:r>
      <w:r>
        <w:rPr>
          <w:sz w:val="20"/>
          <w:szCs w:val="20"/>
        </w:rPr>
        <w:t xml:space="preserve">_________________ </w:t>
      </w:r>
      <w:r>
        <w:rPr>
          <w:b/>
          <w:bCs/>
          <w:sz w:val="20"/>
          <w:szCs w:val="20"/>
        </w:rPr>
        <w:t xml:space="preserve">Indentor Name: </w:t>
      </w:r>
      <w:r>
        <w:rPr>
          <w:sz w:val="20"/>
          <w:szCs w:val="20"/>
        </w:rPr>
        <w:t>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Email ID: </w:t>
      </w:r>
      <w:r>
        <w:rPr>
          <w:sz w:val="20"/>
          <w:szCs w:val="20"/>
        </w:rPr>
        <w:t xml:space="preserve">_______________________________________ </w:t>
      </w:r>
      <w:r>
        <w:rPr>
          <w:b/>
          <w:bCs/>
          <w:sz w:val="20"/>
          <w:szCs w:val="20"/>
        </w:rPr>
        <w:t xml:space="preserve">Phone No. (Extn. / Mobile): </w:t>
      </w:r>
      <w:r>
        <w:rPr>
          <w:sz w:val="20"/>
          <w:szCs w:val="20"/>
        </w:rPr>
        <w:t>_______________________________</w:t>
      </w:r>
    </w:p>
    <w:p>
      <w:pPr>
        <w:pStyle w:val="Normal"/>
        <w:spacing w:before="0" w:after="0"/>
        <w:rPr/>
      </w:pPr>
      <w:r>
        <w:rPr>
          <w:b/>
          <w:bCs/>
          <w:sz w:val="20"/>
          <w:szCs w:val="20"/>
        </w:rPr>
        <w:t xml:space="preserve">Estimated Cost (INR with a reference vendor basis): </w:t>
      </w:r>
      <w:r>
        <w:rPr>
          <w:sz w:val="20"/>
          <w:szCs w:val="20"/>
        </w:rPr>
        <w:t>_________________________________________</w:t>
      </w:r>
    </w:p>
    <w:p>
      <w:pPr>
        <w:pStyle w:val="Normal"/>
        <w:spacing w:before="0" w:after="160"/>
        <w:rPr>
          <w:b w:val="false"/>
          <w:bCs w:val="false"/>
        </w:rPr>
      </w:pPr>
      <w:r>
        <w:rPr>
          <w:b w:val="false"/>
          <w:bCs w:val="false"/>
          <w:i/>
          <w:iCs/>
          <w:color w:val="777777"/>
          <w:sz w:val="18"/>
          <w:szCs w:val="18"/>
        </w:rPr>
        <w:t>(Attach a separate sheet with price break-up)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Target Delivery Schedule: </w:t>
      </w:r>
      <w:r>
        <w:rPr>
          <w:sz w:val="20"/>
          <w:szCs w:val="20"/>
        </w:rPr>
        <w:t>_________________________________________________________________________________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Mode of Purchase (GeM / CPPP for non-GeM purchases):  </w:t>
      </w:r>
      <w:r>
        <w:rPr>
          <w:sz w:val="20"/>
          <w:szCs w:val="20"/>
        </w:rPr>
        <w:t>_____________________________________________________</w:t>
      </w:r>
    </w:p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2.  Technical Specifications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Guideline: Specifications must be non-restrictive, promote fair competition, and must not tailor-fit a specific vendor under GFR Rule 144.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Item Description: </w:t>
      </w:r>
      <w:r>
        <w:rPr>
          <w:sz w:val="20"/>
          <w:szCs w:val="20"/>
        </w:rPr>
        <w:t>_________________________________________________________________________________________</w:t>
      </w:r>
    </w:p>
    <w:p>
      <w:pPr>
        <w:pStyle w:val="Normal"/>
        <w:spacing w:before="0" w:after="0"/>
        <w:rPr/>
      </w:pPr>
      <w:r>
        <w:rPr>
          <w:b/>
          <w:bCs/>
          <w:sz w:val="20"/>
          <w:szCs w:val="20"/>
        </w:rPr>
        <w:t>Required Technical Parameters &amp; Bill of Quantities (BoQ):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(Attach detailed sheet(s) — Purchase Section will assist in generating the BoQ.)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Warranty Terms, if required: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Evaluation Criteria for Technical Bids: </w:t>
      </w:r>
      <w:r>
        <w:rPr>
          <w:b w:val="false"/>
          <w:bCs w:val="false"/>
          <w:i/>
          <w:iCs/>
          <w:color w:val="777777"/>
          <w:sz w:val="18"/>
          <w:szCs w:val="18"/>
        </w:rPr>
        <w:t>(Attach detailed sheet.)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Specifications certified non-restrictive and GFR Rule 144 compliant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Make in India (MII) — Public Procurement (Preference to Make in India) Order: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MII applicable — Class-I / Class-II local supplier preference to apply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MII exemption sought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Justification for MII Exemption (if sought, e.g. non-availability of local suppliers / national security / specialised R&amp;D equipment):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3.  Procurement Team Certification (Indentor)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Specifications jointly prepared and agreed upon by the User, HoD, and the designated Technical Experts, who must all sign the Requisition.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350"/>
        <w:gridCol w:w="2664"/>
        <w:gridCol w:w="2100"/>
        <w:gridCol w:w="1351"/>
      </w:tblGrid>
      <w:tr>
        <w:trPr>
          <w:tblHeader w:val="true"/>
        </w:trPr>
        <w:tc>
          <w:tcPr>
            <w:tcW w:w="4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Indentor / User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Technical Expert 1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Technical Expert 2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50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4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External Expert </w:t>
            </w:r>
            <w:r>
              <w:rPr>
                <w:i/>
                <w:iCs/>
                <w:color w:themeColor="light1" w:themeShade="80" w:val="808080"/>
              </w:rPr>
              <w:t>(if applicable)</w:t>
            </w:r>
          </w:p>
        </w:tc>
        <w:tc>
          <w:tcPr>
            <w:tcW w:w="2100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Head of Division (HoD)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4.  Purchase Section — Verification &amp; Forwarding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Purchase Section verifies the Purchase Requisition and BoQ, and forwards the file to Finance &amp; Accounts / BPC.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837"/>
        <w:gridCol w:w="3177"/>
        <w:gridCol w:w="2100"/>
        <w:gridCol w:w="1351"/>
      </w:tblGrid>
      <w:tr>
        <w:trPr>
          <w:tblHeader w:val="true"/>
        </w:trPr>
        <w:tc>
          <w:tcPr>
            <w:tcW w:w="3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3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3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color w:val="808080"/>
              </w:rPr>
            </w:pPr>
            <w:r>
              <w:rPr>
                <w:color w:val="808080"/>
              </w:rPr>
            </w:r>
          </w:p>
        </w:tc>
        <w:tc>
          <w:tcPr>
            <w:tcW w:w="3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Purchase Section — Verifying Officer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5.  Budget &amp; Planning Committee (BPC) — Financial Concurrence &amp; Fund Earmarking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2 — Financial Concurrence &amp; Fund Earmarking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Capital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Revenue</w:t>
      </w:r>
    </w:p>
    <w:p>
      <w:pPr>
        <w:pStyle w:val="Normal"/>
        <w:spacing w:before="0" w:after="160"/>
        <w:rPr>
          <w:b/>
          <w:bCs/>
        </w:rPr>
      </w:pPr>
      <w:r>
        <w:rPr>
          <w:b/>
          <w:bCs/>
          <w:sz w:val="20"/>
          <w:szCs w:val="20"/>
        </w:rPr>
        <w:t xml:space="preserve">Name of the Project &amp; Object Head: </w:t>
      </w:r>
      <w:r>
        <w:rPr>
          <w:b w:val="false"/>
          <w:bCs w:val="false"/>
          <w:sz w:val="20"/>
          <w:szCs w:val="20"/>
        </w:rPr>
        <w:t>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Amount Earmarked as Soft Commitment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>Technical Evaluation Committee (TEC) recommended — User, HoD &amp; Technical Experts.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Finance &amp; Accounts records that funds will be required within the estimated time-frame, and returns the indent to Purchase Section (Purchase ⟹ Finance ⟹ Purchase loop avoids changes after NIT release).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635"/>
        <w:gridCol w:w="2379"/>
        <w:gridCol w:w="2100"/>
        <w:gridCol w:w="1351"/>
      </w:tblGrid>
      <w:tr>
        <w:trPr>
          <w:tblHeader w:val="true"/>
        </w:trPr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color w:val="808080"/>
              </w:rPr>
            </w:pPr>
            <w:r>
              <w:rPr>
                <w:i/>
                <w:iCs/>
                <w:color w:val="808080"/>
              </w:rPr>
              <w:t>(Attach MoM of BPC)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BPC — Member(s)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6.  Technical Evaluation Committee (TEC) — Vetting of Draft NIT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3 — Technical Vetting &amp; NIT Approval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NIT No.: </w:t>
      </w:r>
      <w:r>
        <w:rPr>
          <w:sz w:val="20"/>
          <w:szCs w:val="20"/>
        </w:rPr>
        <w:t>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BoQ Reference: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Technical specs, delivery timelines, warranty terms &amp; evaluation criteria scrutinized        </w:t>
      </w:r>
      <w:r>
        <w:rPr>
          <w:sz w:val="22"/>
          <w:szCs w:val="22"/>
        </w:rPr>
        <w:t>☐  C</w:t>
      </w:r>
      <w:r>
        <w:rPr>
          <w:sz w:val="20"/>
          <w:szCs w:val="20"/>
        </w:rPr>
        <w:t>ompliance with DPS / GFR guidelines verified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635"/>
        <w:gridCol w:w="2379"/>
        <w:gridCol w:w="2100"/>
        <w:gridCol w:w="1351"/>
      </w:tblGrid>
      <w:tr>
        <w:trPr>
          <w:tblHeader w:val="true"/>
        </w:trPr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666666"/>
              </w:rPr>
            </w:pPr>
            <w:r>
              <w:rPr>
                <w:i/>
                <w:iCs/>
                <w:color w:val="666666"/>
              </w:rPr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Indentor / User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7.  Approval Gate 1 — NIT, BoQ, Budget Estimate &amp; Publication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Purchase Section seeks approval of the NIT, BoQ, the Budget Estimate, and Publication of the NIT from the Competent Financial Authority.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Registrar:                              ☐  Recommended                 ☐  Not Recommended / Returned</w:t>
            </w:r>
          </w:p>
        </w:tc>
      </w:tr>
      <w:tr>
        <w:trPr/>
        <w:tc>
          <w:tcPr>
            <w:tcW w:w="10465" w:type="dxa"/>
            <w:gridSpan w:val="2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&amp; Date:</w:t>
            </w:r>
          </w:p>
        </w:tc>
      </w:tr>
      <w:tr>
        <w:trPr/>
        <w:tc>
          <w:tcPr>
            <w:tcW w:w="10465" w:type="dxa"/>
            <w:gridSpan w:val="2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NIT / BoQ / Budget Estimate / Publication of NIT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 xml:space="preserve">Remarks / Modifications (if any): </w:t>
            </w:r>
            <w:r>
              <w:rPr>
                <w:b w:val="false"/>
                <w:bCs w:val="false"/>
                <w:sz w:val="19"/>
                <w:szCs w:val="19"/>
              </w:rPr>
              <w:t>_______________________________________________________________________________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Signature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8.  Tender Publication &amp; Technical Bid Opening Record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4 — Tender Publication &amp; Technical Bid Opening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Published on GeM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Published on CPPP (non-GeM)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Publication in the Institute Website: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Bid Submission Closing Date: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Technical Bid (Part-I) Opening: </w:t>
      </w:r>
      <w:r>
        <w:rPr>
          <w:sz w:val="20"/>
          <w:szCs w:val="20"/>
        </w:rPr>
        <w:t>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No. of Bids Received: </w:t>
      </w:r>
      <w:r>
        <w:rPr>
          <w:sz w:val="20"/>
          <w:szCs w:val="20"/>
        </w:rPr>
        <w:t>______________________________________________________________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TEC prepares the bidder checklist and Technical Evaluation Report, recommending technically qualified and responsive bidders; non-compliant bids are rejected with explicit written justification (attached sheet).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Technical Evaluation Report Reference No.: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9.  Purchase &amp; Works Committee (PWC) — Critical Evaluation of Technical Bids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5 — Critical Evaluation by PWC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Technical Evaluation Report recommended as submitted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Returned to TEC for reconsideration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>List of Technically Qualified &amp; Responsive Bidders (attach if lengthy):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631"/>
        <w:gridCol w:w="2384"/>
        <w:gridCol w:w="2101"/>
        <w:gridCol w:w="1349"/>
      </w:tblGrid>
      <w:tr>
        <w:trPr>
          <w:tblHeader w:val="true"/>
        </w:trPr>
        <w:tc>
          <w:tcPr>
            <w:tcW w:w="46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6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666666"/>
              </w:rPr>
            </w:pPr>
            <w:r>
              <w:rPr>
                <w:i/>
                <w:iCs/>
                <w:color w:val="808080"/>
              </w:rPr>
              <w:t>(Attach MoM of PWC)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PWC — Members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10.  Approval Gate 2 — Technical Evaluation Report &amp; Opening of Price Bid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Purchase Section seeks approval of the Technical Evaluation Report and opening of the Price Bid from the Competent Financial Authority.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Registrar:                              ☐  Recommended                 ☐  Not Recommended / Returned</w:t>
            </w:r>
          </w:p>
        </w:tc>
      </w:tr>
      <w:tr>
        <w:trPr/>
        <w:tc>
          <w:tcPr>
            <w:tcW w:w="10465" w:type="dxa"/>
            <w:gridSpan w:val="2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&amp; Date:</w:t>
            </w:r>
          </w:p>
        </w:tc>
      </w:tr>
      <w:tr>
        <w:trPr/>
        <w:tc>
          <w:tcPr>
            <w:tcW w:w="10465" w:type="dxa"/>
            <w:gridSpan w:val="2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Technical Evaluation Report / Opening of Price Bid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 xml:space="preserve">Remarks / Modifications (if any): </w:t>
            </w:r>
            <w:r>
              <w:rPr>
                <w:b w:val="false"/>
                <w:bCs w:val="false"/>
                <w:sz w:val="19"/>
                <w:szCs w:val="19"/>
              </w:rPr>
              <w:t>_______________________________________________________________________________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Signature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11.  Price Bid Opening &amp; L1 Determination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6 — Price Bid Opening &amp; L1 Determination (Part-II opened only for technically qualified bidders)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Price Bid Opening: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Comparative Statement of Bids (CSB) Reference No.: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L1 Bidder — Name: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L1 Landed Cost (Base Price + GST + Freight + Insurance + Installation): </w:t>
      </w:r>
      <w:r>
        <w:rPr>
          <w:sz w:val="20"/>
          <w:szCs w:val="20"/>
        </w:rPr>
        <w:t>_____________________________________________________________________________________________________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PWC ensures the price comparison includes all elements to establish the true L1 cost, and recommends the CSB and L1 to the CFA.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630"/>
        <w:gridCol w:w="2389"/>
        <w:gridCol w:w="2089"/>
        <w:gridCol w:w="1357"/>
      </w:tblGrid>
      <w:tr>
        <w:trPr>
          <w:tblHeader w:val="true"/>
        </w:trPr>
        <w:tc>
          <w:tcPr>
            <w:tcW w:w="46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3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0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6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color w:val="808080"/>
              </w:rPr>
            </w:pPr>
            <w:r>
              <w:rPr>
                <w:i/>
                <w:iCs/>
                <w:color w:val="808080"/>
              </w:rPr>
              <w:t>(Attach MoM of PWC)</w:t>
            </w:r>
          </w:p>
        </w:tc>
        <w:tc>
          <w:tcPr>
            <w:tcW w:w="23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PWC — Members</w:t>
            </w:r>
          </w:p>
        </w:tc>
        <w:tc>
          <w:tcPr>
            <w:tcW w:w="20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12.  Pre-Audit Cell (PAC) Clearance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7 — Financial Scrutiny &amp; Pre-Audit (mandatory above ₹5,00,000)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Compliance with GFR rules verified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Accuracy of the CSB verified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Adequacy of budget allocation verified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File free of procedural errors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Remarks:</w:t>
      </w:r>
    </w:p>
    <w:p>
      <w:pPr>
        <w:pStyle w:val="Normal"/>
        <w:pBdr>
          <w:bottom w:val="single" w:sz="4" w:space="0" w:color="999999"/>
        </w:pBdr>
        <w:spacing w:before="0" w:after="20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635"/>
        <w:gridCol w:w="2379"/>
        <w:gridCol w:w="2100"/>
        <w:gridCol w:w="1351"/>
      </w:tblGrid>
      <w:tr>
        <w:trPr>
          <w:tblHeader w:val="true"/>
        </w:trPr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color w:val="808080"/>
              </w:rPr>
            </w:pPr>
            <w:r>
              <w:rPr>
                <w:i/>
                <w:iCs/>
                <w:color w:val="808080"/>
              </w:rPr>
              <w:t>(Attach MoM of PAC)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Pre-Audit Cell — Members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13.  Budget &amp; Planning Committee (BPC) — Final Budget Allocation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8 — Final Financial Sanction (part 1: BPC allocates the final budget)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Final Budget Head Confirmed: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Final Amount Allocated (₹): </w:t>
      </w:r>
      <w:r>
        <w:rPr>
          <w:sz w:val="20"/>
          <w:szCs w:val="20"/>
        </w:rPr>
        <w:t>__________________________________________________________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635"/>
        <w:gridCol w:w="2379"/>
        <w:gridCol w:w="2100"/>
        <w:gridCol w:w="1351"/>
      </w:tblGrid>
      <w:tr>
        <w:trPr>
          <w:tblHeader w:val="true"/>
        </w:trPr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color w:val="808080"/>
              </w:rPr>
            </w:pPr>
            <w:r>
              <w:rPr>
                <w:i/>
                <w:iCs/>
                <w:color w:val="808080"/>
              </w:rPr>
              <w:t>(Attach MoM of BPC)</w:t>
            </w:r>
          </w:p>
        </w:tc>
        <w:tc>
          <w:tcPr>
            <w:tcW w:w="23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BPC — Members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14.  Approval Gate 3 (Final) — Administrative Approval &amp; Financial Sanction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CFA evaluates the recommendations of the PWC and the Pre-Audit Cell, and grants the final Administrative Approval and Financial Sanction.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Vendor Recommended for Award (L1):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Sanctioned Amount (₹): </w:t>
      </w:r>
      <w:r>
        <w:rPr>
          <w:sz w:val="20"/>
          <w:szCs w:val="20"/>
        </w:rPr>
        <w:t>_____________________________________________________________________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Registrar’s Signature &amp; Date: </w:t>
      </w:r>
      <w:r>
        <w:rPr>
          <w:b w:val="false"/>
          <w:bCs w:val="false"/>
          <w:sz w:val="20"/>
          <w:szCs w:val="20"/>
        </w:rPr>
        <w:t>________________________________________________________________</w:t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Final Administrative Approval &amp; Financial Sanction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 xml:space="preserve">Remarks / Modifications (if any): </w:t>
            </w:r>
            <w:r>
              <w:rPr>
                <w:b w:val="false"/>
                <w:bCs w:val="false"/>
                <w:sz w:val="19"/>
                <w:szCs w:val="19"/>
              </w:rPr>
              <w:t>_______________________________________________________________________________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Signature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1F3864"/>
        <w:spacing w:before="32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15.  Purchase Section — Contract Award &amp; Order Management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9 — Contract Award &amp; Order Management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Letter of Award (LoA) No. &amp; Date: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Purchase Order (PO) No. &amp; Date: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Performance Bank Guarantee (PBG) collected, if applicable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PBG Amount / Validity (if applicable): </w:t>
      </w:r>
      <w:r>
        <w:rPr>
          <w:sz w:val="20"/>
          <w:szCs w:val="20"/>
        </w:rPr>
        <w:t>_______________________________________________________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017"/>
        <w:gridCol w:w="3004"/>
        <w:gridCol w:w="2105"/>
        <w:gridCol w:w="1339"/>
      </w:tblGrid>
      <w:tr>
        <w:trPr>
          <w:tblHeader w:val="true"/>
        </w:trPr>
        <w:tc>
          <w:tcPr>
            <w:tcW w:w="40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Name</w:t>
            </w:r>
          </w:p>
        </w:tc>
        <w:tc>
          <w:tcPr>
            <w:tcW w:w="30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Role</w:t>
            </w:r>
          </w:p>
        </w:tc>
        <w:tc>
          <w:tcPr>
            <w:tcW w:w="21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13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BBE6FE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01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sz w:val="19"/>
                <w:szCs w:val="19"/>
              </w:rPr>
              <w:t>Purchase Section — Issuing Officer</w:t>
            </w:r>
          </w:p>
        </w:tc>
        <w:tc>
          <w:tcPr>
            <w:tcW w:w="21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300" w:after="0"/>
        <w:rPr/>
      </w:pPr>
      <w:r>
        <w:rPr/>
      </w:r>
    </w:p>
    <w:p>
      <w:pPr>
        <w:pStyle w:val="Normal"/>
        <w:jc w:val="center"/>
        <w:rPr/>
      </w:pPr>
      <w:r>
        <w:rPr>
          <w:i/>
          <w:iCs/>
          <w:color w:val="777777"/>
          <w:sz w:val="18"/>
          <w:szCs w:val="18"/>
        </w:rPr>
        <w:t xml:space="preserve">— </w:t>
      </w:r>
      <w:r>
        <w:rPr>
          <w:i/>
          <w:iCs/>
          <w:color w:val="777777"/>
          <w:sz w:val="18"/>
          <w:szCs w:val="18"/>
        </w:rPr>
        <w:t>End of Form —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900" w:footer="708" w:bottom="9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Requisition-cum-Approval Form (Tendering)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Requisition-cum-Approval Form (Tendering)</w:t>
    </w:r>
  </w:p>
</w:hdr>
</file>

<file path=word/settings.xml><?xml version="1.0" encoding="utf-8"?>
<w:settings xmlns:w="http://schemas.openxmlformats.org/wordprocessingml/2006/main">
  <w:zoom w:percent="2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IN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</TotalTime>
  <Application>LibreOffice/24.2.7.2$Linux_X86_64 LibreOffice_project/420$Build-2</Application>
  <AppVersion>15.0000</AppVersion>
  <Pages>4</Pages>
  <Words>1131</Words>
  <Characters>8344</Characters>
  <CharactersWithSpaces>9618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2026-07-19T10:33:56Z</dcterms:created>
  <dc:creator>Un-named</dc:creator>
  <dc:description/>
  <dc:language>en-IN</dc:language>
  <cp:lastModifiedBy/>
  <cp:lastPrinted>2026-07-25T22:46:31Z</cp:lastPrinted>
  <dcterms:modified xsi:type="dcterms:W3CDTF">2026-08-04T11:13:49Z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