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40"/>
        <w:jc w:val="center"/>
        <w:rPr/>
      </w:pPr>
      <w:r>
        <w:rPr>
          <w:b/>
          <w:bCs/>
          <w:color w:val="1F3864"/>
          <w:sz w:val="30"/>
          <w:szCs w:val="30"/>
        </w:rPr>
        <w:t>SAHA INSTITUTE OF NUCLEAR PHYSICS</w:t>
      </w:r>
    </w:p>
    <w:p>
      <w:pPr>
        <w:pStyle w:val="Normal"/>
        <w:spacing w:before="0" w:after="40"/>
        <w:jc w:val="center"/>
        <w:rPr/>
      </w:pPr>
      <w:r>
        <w:rPr>
          <w:color w:val="555555"/>
          <w:sz w:val="19"/>
          <w:szCs w:val="19"/>
        </w:rPr>
        <w:t>1/AF, Bidhannagar, Kolkata – 700064</w:t>
      </w:r>
    </w:p>
    <w:p>
      <w:pPr>
        <w:pStyle w:val="Normal"/>
        <w:spacing w:before="0" w:after="200"/>
        <w:jc w:val="center"/>
        <w:rPr>
          <w:i/>
          <w:i/>
          <w:iCs/>
          <w:color w:val="555555"/>
          <w:sz w:val="18"/>
          <w:szCs w:val="18"/>
        </w:rPr>
      </w:pPr>
      <w:r>
        <w:rPr/>
      </w:r>
    </w:p>
    <w:p>
      <w:pPr>
        <w:pStyle w:val="Normal"/>
        <w:pBdr>
          <w:bottom w:val="double" w:sz="8" w:space="0" w:color="1F3864"/>
        </w:pBdr>
        <w:spacing w:before="0" w:after="60"/>
        <w:jc w:val="center"/>
        <w:rPr/>
      </w:pPr>
      <w:r>
        <w:rPr>
          <w:b/>
          <w:bCs/>
          <w:sz w:val="26"/>
          <w:szCs w:val="26"/>
        </w:rPr>
        <w:t>PURCHASE REQUISITION FORM</w:t>
      </w:r>
    </w:p>
    <w:p>
      <w:pPr>
        <w:pStyle w:val="Normal"/>
        <w:spacing w:before="100" w:after="100"/>
        <w:jc w:val="center"/>
        <w:rPr/>
      </w:pPr>
      <w:r>
        <w:rPr>
          <w:b/>
          <w:bCs/>
          <w:color w:val="1F3864"/>
          <w:sz w:val="21"/>
          <w:szCs w:val="21"/>
        </w:rPr>
        <w:t>Purchase through Proprietary Article Certificate (PAC) — Form 4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Utilized under GFR Rule 166 when procurement is limited to a single OEM source and no other make/model from any alternative brand will satisfy the scientific research or compatibility requirement.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File No.: </w:t>
      </w:r>
      <w:r>
        <w:rPr>
          <w:sz w:val="20"/>
          <w:szCs w:val="20"/>
        </w:rPr>
        <w:t>___</w:t>
      </w:r>
      <w:r>
        <w:rPr>
          <w:color w:themeColor="light1" w:themeShade="a6" w:val="A6A6A6"/>
          <w:sz w:val="20"/>
          <w:szCs w:val="20"/>
        </w:rPr>
        <w:t>DIV/INDENTOR’S ID/DATE/FILE NO</w:t>
      </w:r>
      <w:r>
        <w:rPr>
          <w:sz w:val="20"/>
          <w:szCs w:val="20"/>
        </w:rPr>
        <w:t>____</w:t>
      </w:r>
      <w:r>
        <w:rPr>
          <w:b/>
          <w:bCs/>
          <w:sz w:val="20"/>
          <w:szCs w:val="20"/>
        </w:rPr>
        <w:t xml:space="preserve">        Date: </w:t>
      </w:r>
      <w:r>
        <w:rPr>
          <w:sz w:val="20"/>
          <w:szCs w:val="20"/>
        </w:rPr>
        <w:t>____________________</w:t>
      </w:r>
    </w:p>
    <w:p>
      <w:pPr>
        <w:pStyle w:val="Normal"/>
        <w:spacing w:before="100" w:after="100"/>
        <w:rPr/>
      </w:pPr>
      <w:r>
        <w:rPr>
          <w:b/>
          <w:bCs/>
          <w:sz w:val="19"/>
          <w:szCs w:val="19"/>
        </w:rPr>
        <w:t>File Movement Summary (tick / date-stamp at each stage as the file moves):</w:t>
      </w:r>
    </w:p>
    <w:tbl>
      <w:tblPr>
        <w:tblW w:w="10464" w:type="dxa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1308"/>
        <w:gridCol w:w="1308"/>
        <w:gridCol w:w="1310"/>
        <w:gridCol w:w="1308"/>
        <w:gridCol w:w="1308"/>
        <w:gridCol w:w="1308"/>
        <w:gridCol w:w="1310"/>
        <w:gridCol w:w="1302"/>
      </w:tblGrid>
      <w:tr>
        <w:trPr>
          <w:tblHeader w:val="true"/>
        </w:trPr>
        <w:tc>
          <w:tcPr>
            <w:tcW w:w="13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USR</w:t>
            </w:r>
          </w:p>
        </w:tc>
        <w:tc>
          <w:tcPr>
            <w:tcW w:w="13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PUR</w:t>
            </w:r>
          </w:p>
        </w:tc>
        <w:tc>
          <w:tcPr>
            <w:tcW w:w="13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BPC</w:t>
            </w:r>
          </w:p>
        </w:tc>
        <w:tc>
          <w:tcPr>
            <w:tcW w:w="13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CFA</w:t>
            </w:r>
          </w:p>
        </w:tc>
        <w:tc>
          <w:tcPr>
            <w:tcW w:w="13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PUR</w:t>
            </w:r>
          </w:p>
        </w:tc>
        <w:tc>
          <w:tcPr>
            <w:tcW w:w="13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PAC</w:t>
            </w:r>
          </w:p>
        </w:tc>
        <w:tc>
          <w:tcPr>
            <w:tcW w:w="13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CFA</w:t>
            </w:r>
          </w:p>
        </w:tc>
        <w:tc>
          <w:tcPr>
            <w:tcW w:w="13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PUR (PO)</w:t>
            </w:r>
          </w:p>
        </w:tc>
      </w:tr>
      <w:tr>
        <w:trPr/>
        <w:tc>
          <w:tcPr>
            <w:tcW w:w="13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3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6B027A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1.  General Information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Division / Section: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Indentor’s ID: </w:t>
      </w:r>
      <w:r>
        <w:rPr>
          <w:sz w:val="20"/>
          <w:szCs w:val="20"/>
        </w:rPr>
        <w:t xml:space="preserve">_________________ </w:t>
      </w:r>
      <w:r>
        <w:rPr>
          <w:b/>
          <w:bCs/>
          <w:sz w:val="20"/>
          <w:szCs w:val="20"/>
        </w:rPr>
        <w:t xml:space="preserve">Indentor Name: </w:t>
      </w:r>
      <w:r>
        <w:rPr>
          <w:sz w:val="20"/>
          <w:szCs w:val="20"/>
        </w:rPr>
        <w:t>___________________________________________________________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Email ID: </w:t>
      </w:r>
      <w:r>
        <w:rPr>
          <w:sz w:val="20"/>
          <w:szCs w:val="20"/>
        </w:rPr>
        <w:t xml:space="preserve">_______________________________________ </w:t>
      </w:r>
      <w:r>
        <w:rPr>
          <w:b/>
          <w:bCs/>
          <w:sz w:val="20"/>
          <w:szCs w:val="20"/>
        </w:rPr>
        <w:t xml:space="preserve">Phone No. (Extn. / Mobile): </w:t>
      </w:r>
      <w:r>
        <w:rPr>
          <w:sz w:val="20"/>
          <w:szCs w:val="20"/>
        </w:rPr>
        <w:t>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Item Description &amp; Quantity Required: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Estimated Cost (₹):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OEM / Manufacturer Name: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Sole Authorized Indian Distributor (if applicable):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hd w:val="clear" w:fill="6B027A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2.  Technical Justification for Proprietary / Sole-Source Procurement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1 — Technical Justification &amp; PAC Drafting</w:t>
      </w:r>
    </w:p>
    <w:p>
      <w:pPr>
        <w:pStyle w:val="Normal"/>
        <w:spacing w:before="0" w:after="100"/>
        <w:rPr/>
      </w:pPr>
      <w:r>
        <w:rPr>
          <w:b/>
          <w:bCs/>
          <w:sz w:val="20"/>
          <w:szCs w:val="20"/>
        </w:rPr>
        <w:t>Detailed justification defending why no other substitute make or model from any alternative brand will suffice for the scientific research or compatibility requirement:</w:t>
      </w:r>
    </w:p>
    <w:p>
      <w:pPr>
        <w:pStyle w:val="Normal"/>
        <w:pBdr>
          <w:bottom w:val="single" w:sz="4" w:space="0" w:color="999999"/>
        </w:pBdr>
        <w:spacing w:before="0" w:after="160"/>
        <w:rPr/>
      </w:pPr>
      <w:r>
        <w:rPr>
          <w:sz w:val="19"/>
          <w:szCs w:val="19"/>
        </w:rPr>
        <w:t xml:space="preserve"> </w:t>
      </w:r>
    </w:p>
    <w:p>
      <w:pPr>
        <w:pStyle w:val="Normal"/>
        <w:pBdr>
          <w:bottom w:val="single" w:sz="4" w:space="0" w:color="999999"/>
        </w:pBdr>
        <w:spacing w:before="0" w:after="160"/>
        <w:rPr/>
      </w:pPr>
      <w:r>
        <w:rPr>
          <w:sz w:val="19"/>
          <w:szCs w:val="19"/>
        </w:rPr>
        <w:t xml:space="preserve"> </w:t>
      </w:r>
    </w:p>
    <w:p>
      <w:pPr>
        <w:pStyle w:val="Normal"/>
        <w:pBdr>
          <w:bottom w:val="single" w:sz="4" w:space="0" w:color="999999"/>
        </w:pBdr>
        <w:spacing w:before="0" w:after="160"/>
        <w:rPr/>
      </w:pPr>
      <w:r>
        <w:rPr>
          <w:sz w:val="19"/>
          <w:szCs w:val="19"/>
        </w:rPr>
        <w:t xml:space="preserve"> 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Estimated value exceeds ₹2,00,000 — one Technical Member is drawn from the PWC, as mandated</w:t>
      </w:r>
    </w:p>
    <w:p>
      <w:pPr>
        <w:pStyle w:val="Normal"/>
        <w:shd w:val="clear" w:fill="6B027A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3.  Nomination of Technical Members (by User &amp; HoD)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756"/>
        <w:gridCol w:w="3496"/>
        <w:gridCol w:w="3841"/>
        <w:gridCol w:w="2372"/>
      </w:tblGrid>
      <w:tr>
        <w:trPr>
          <w:tblHeader w:val="true"/>
        </w:trPr>
        <w:tc>
          <w:tcPr>
            <w:tcW w:w="7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Sl. No.</w:t>
            </w:r>
          </w:p>
        </w:tc>
        <w:tc>
          <w:tcPr>
            <w:tcW w:w="34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Name</w:t>
            </w:r>
          </w:p>
        </w:tc>
        <w:tc>
          <w:tcPr>
            <w:tcW w:w="38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Designation</w:t>
            </w:r>
          </w:p>
        </w:tc>
        <w:tc>
          <w:tcPr>
            <w:tcW w:w="23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Drawn from PWC (Y/N)</w:t>
            </w:r>
          </w:p>
        </w:tc>
      </w:tr>
      <w:tr>
        <w:trPr/>
        <w:tc>
          <w:tcPr>
            <w:tcW w:w="7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34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4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6B027A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4.  Proprietary Article Certificate (PAC) — under GFR Rule 166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To be executed jointly by the Indentor, HoD, and the two nominated Technical Members, and submitted to the Purchase Section along with the technical requisition.</w:t>
      </w:r>
    </w:p>
    <w:p>
      <w:pPr>
        <w:pStyle w:val="Normal"/>
        <w:spacing w:before="0" w:after="120"/>
        <w:rPr/>
      </w:pPr>
      <w:r>
        <w:rPr>
          <w:b/>
          <w:bCs/>
          <w:sz w:val="20"/>
          <w:szCs w:val="20"/>
        </w:rPr>
        <w:t>We hereby certify that:</w:t>
      </w:r>
    </w:p>
    <w:p>
      <w:pPr>
        <w:pStyle w:val="Normal"/>
        <w:spacing w:before="0" w:after="100"/>
        <w:rPr/>
      </w:pPr>
      <w:r>
        <w:rPr>
          <w:sz w:val="19"/>
          <w:szCs w:val="19"/>
        </w:rPr>
        <w:t>(i)   The stores / equipment specified above are manufactured by M/s. ________________________________________, and no other manufacturer produces an article of comparable specification meeting our research or compatibility requirement.</w:t>
      </w:r>
    </w:p>
    <w:p>
      <w:pPr>
        <w:pStyle w:val="Normal"/>
        <w:spacing w:before="0" w:after="100"/>
        <w:rPr/>
      </w:pPr>
      <w:r>
        <w:rPr>
          <w:sz w:val="19"/>
          <w:szCs w:val="19"/>
        </w:rPr>
        <w:t>(ii)  This indent has not been split up into smaller quantities to avoid the necessity of obtaining the sanction of a higher authority.</w:t>
      </w:r>
    </w:p>
    <w:p>
      <w:pPr>
        <w:pStyle w:val="Normal"/>
        <w:spacing w:before="0" w:after="100"/>
        <w:rPr/>
      </w:pPr>
      <w:r>
        <w:rPr>
          <w:sz w:val="19"/>
          <w:szCs w:val="19"/>
        </w:rPr>
        <w:t>(iii) The price quoted / to be quoted by the firm is reasonable, to the best of our knowledge and belief, having regard to prevailing market conditions.</w:t>
      </w:r>
    </w:p>
    <w:p>
      <w:pPr>
        <w:pStyle w:val="Normal"/>
        <w:spacing w:before="0" w:after="160"/>
        <w:rPr/>
      </w:pPr>
      <w:r>
        <w:rPr>
          <w:sz w:val="19"/>
          <w:szCs w:val="19"/>
        </w:rPr>
        <w:t>(iv)  There is no possibility of the stores being available at a lower price from any other source, and the purchase is recommended in the interest of the Institute's research programme.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33"/>
        <w:gridCol w:w="2837"/>
        <w:gridCol w:w="2834"/>
        <w:gridCol w:w="1961"/>
      </w:tblGrid>
      <w:tr>
        <w:trPr>
          <w:tblHeader w:val="true"/>
        </w:trPr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Name</w:t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Role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Signature</w:t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Indentor / User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Head of Division (HoD)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6B027A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5.  Purchase Section — Verification &amp; Forwarding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Purchase Section verifies the technical requisition and the executed PAC, and forwards the file to the Budget &amp; Planning Committee.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33"/>
        <w:gridCol w:w="3450"/>
        <w:gridCol w:w="2318"/>
        <w:gridCol w:w="1864"/>
      </w:tblGrid>
      <w:tr>
        <w:trPr>
          <w:tblHeader w:val="true"/>
        </w:trPr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Name</w:t>
            </w:r>
          </w:p>
        </w:tc>
        <w:tc>
          <w:tcPr>
            <w:tcW w:w="3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Role</w:t>
            </w:r>
          </w:p>
        </w:tc>
        <w:tc>
          <w:tcPr>
            <w:tcW w:w="23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Signature</w:t>
            </w:r>
          </w:p>
        </w:tc>
        <w:tc>
          <w:tcPr>
            <w:tcW w:w="18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Purchase Section — Verifying Officer</w:t>
            </w:r>
          </w:p>
        </w:tc>
        <w:tc>
          <w:tcPr>
            <w:tcW w:w="23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6B027A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6.  Budget &amp; Planning Committee (BPC) — Budget Allocation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2 — Budget Allocation &amp; Administrative Approval (Part 1: BPC)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Capital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Revenue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Name of the Project &amp; Object Head: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Fund availability confirmed 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Funds allocated under the appropriate budget head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33"/>
        <w:gridCol w:w="2837"/>
        <w:gridCol w:w="2834"/>
        <w:gridCol w:w="1961"/>
      </w:tblGrid>
      <w:tr>
        <w:trPr>
          <w:tblHeader w:val="true"/>
        </w:trPr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Name</w:t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Role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Signature</w:t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BPC — Chairman / Member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6B027A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7.  Approval Gate 1 — Estimated Budget, RFQ &amp; Signing of PAC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CFA's approval is sought for the estimated budget, the Request for Quotation (RFQ) to be issued, and the signing of the Proprietary Article Certificate.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5234"/>
        <w:gridCol w:w="5231"/>
      </w:tblGrid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Registrar:                              ☐  Recommended                 ☐  Not Recommended / Returned</w:t>
            </w:r>
          </w:p>
        </w:tc>
      </w:tr>
      <w:tr>
        <w:trPr/>
        <w:tc>
          <w:tcPr>
            <w:tcW w:w="10465" w:type="dxa"/>
            <w:gridSpan w:val="2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 &amp; Date:</w:t>
            </w:r>
          </w:p>
        </w:tc>
      </w:tr>
      <w:tr>
        <w:trPr/>
        <w:tc>
          <w:tcPr>
            <w:tcW w:w="10465" w:type="dxa"/>
            <w:gridSpan w:val="2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Decision of Competent Financial Authority (CFA) — Estimated Budget / RFQ / Signing of PAC</w:t>
            </w:r>
          </w:p>
        </w:tc>
      </w:tr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bottom w:w="100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 xml:space="preserve">Approved        </w:t>
            </w: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 xml:space="preserve">Approved with Modifications        </w:t>
            </w: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>Not Approved / Returned</w:t>
            </w:r>
          </w:p>
          <w:p>
            <w:pPr>
              <w:pStyle w:val="Normal"/>
              <w:spacing w:before="0" w:after="100"/>
              <w:rPr/>
            </w:pPr>
            <w:r>
              <w:rPr>
                <w:b/>
                <w:bCs/>
                <w:sz w:val="19"/>
                <w:szCs w:val="19"/>
              </w:rPr>
              <w:t>Remarks / Modifications (if any):</w:t>
            </w:r>
          </w:p>
          <w:p>
            <w:pPr>
              <w:pStyle w:val="Normal"/>
              <w:pBdr>
                <w:bottom w:val="single" w:sz="4" w:space="0" w:color="999999"/>
              </w:pBdr>
              <w:spacing w:before="0" w:after="16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</w:tr>
      <w:tr>
        <w:trPr/>
        <w:tc>
          <w:tcPr>
            <w:tcW w:w="52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Designation of CFA (DIRECTOR):</w:t>
            </w:r>
          </w:p>
        </w:tc>
        <w:tc>
          <w:tcPr>
            <w:tcW w:w="5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Signature with Seal &amp; Date:</w:t>
            </w:r>
          </w:p>
        </w:tc>
      </w:tr>
      <w:tr>
        <w:trPr/>
        <w:tc>
          <w:tcPr>
            <w:tcW w:w="52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6B027A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8.  Proprietary Tender Floating &amp; Request for Quotation (RFQ)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3 — Proprietary Tender Floating &amp; Request for Quotation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As per DoE guidelines, proprietary tenders must still be hosted on the public procurement portal to allow potential challengers to object, even where a single source is anticipated.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Single Tender Enquiry (STE) published on CPPP / GeM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Date of Publication: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RFQ Reference No. &amp; Date issued directly to OEM / Sole Authorized Distributor: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Quoted Price received (₹):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hd w:val="clear" w:fill="6B027A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9.  Pre-Audit Cell — Price Reasonability Vetting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4 — Vetting (mandatory for all proprietary purchases)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The Pre-Audit Cell vets the proprietary file to ensure the Institute is not overcharged due to a monopoly or single-source environment.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Quoted price compared against past Purchase Orders of similar equipment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OEM's published global price list checked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No evidence of overcharging due to monopoly / single-source position</w:t>
      </w:r>
    </w:p>
    <w:p>
      <w:pPr>
        <w:pStyle w:val="Normal"/>
        <w:spacing w:before="0" w:after="100"/>
        <w:rPr/>
      </w:pPr>
      <w:r>
        <w:rPr>
          <w:b/>
          <w:bCs/>
          <w:sz w:val="20"/>
          <w:szCs w:val="20"/>
        </w:rPr>
        <w:t>Price Reasonability Report — Summary:</w:t>
      </w:r>
    </w:p>
    <w:p>
      <w:pPr>
        <w:pStyle w:val="Normal"/>
        <w:pBdr>
          <w:bottom w:val="single" w:sz="4" w:space="0" w:color="999999"/>
        </w:pBdr>
        <w:spacing w:before="0" w:after="160"/>
        <w:rPr/>
      </w:pPr>
      <w:r>
        <w:rPr>
          <w:sz w:val="19"/>
          <w:szCs w:val="19"/>
        </w:rPr>
        <w:t xml:space="preserve"> </w:t>
      </w:r>
    </w:p>
    <w:p>
      <w:pPr>
        <w:pStyle w:val="Normal"/>
        <w:pBdr>
          <w:bottom w:val="single" w:sz="4" w:space="0" w:color="999999"/>
        </w:pBdr>
        <w:spacing w:before="0" w:after="160"/>
        <w:rPr/>
      </w:pPr>
      <w:r>
        <w:rPr>
          <w:sz w:val="19"/>
          <w:szCs w:val="19"/>
        </w:rPr>
        <w:t xml:space="preserve"> 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33"/>
        <w:gridCol w:w="2837"/>
        <w:gridCol w:w="2834"/>
        <w:gridCol w:w="1961"/>
      </w:tblGrid>
      <w:tr>
        <w:trPr>
          <w:tblHeader w:val="true"/>
        </w:trPr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Name</w:t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Role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Signature</w:t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Pre-Audit Cell — Officer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6B027A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10.  Approval Gate 2 (Final) — Financial Sanction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6 — Final Sanction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CFA reviews the Pre-Audit Cell's price reasonability report and grants formal financial sanction, approving the high-risk single-source expenditure.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Sanctioned Amount (₹):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Resgistrar’s Recommendation &amp; Signature: </w:t>
      </w:r>
      <w:r>
        <w:rPr>
          <w:sz w:val="20"/>
          <w:szCs w:val="20"/>
        </w:rPr>
        <w:t>__________________________________________________________________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5234"/>
        <w:gridCol w:w="5231"/>
      </w:tblGrid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EC5F4" w:val="clea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Decision of Competent Financial Authority (CFA) — Financial Sanction — Single-Source (Proprietary) Expenditure</w:t>
            </w:r>
          </w:p>
        </w:tc>
      </w:tr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>
            <w:pPr>
              <w:pStyle w:val="Normal"/>
              <w:rPr/>
            </w:pPr>
            <w:r>
              <w:rPr>
                <w:i/>
                <w:iCs/>
                <w:color w:val="777777"/>
                <w:sz w:val="18"/>
                <w:szCs w:val="18"/>
              </w:rPr>
              <w:t>On approval, the file is returned to the Purchase Section, which issues the Proprietary Purchase Order, outlining specialized terms such as ink-signed OEM warranties and direct support clauses.</w:t>
            </w:r>
          </w:p>
        </w:tc>
      </w:tr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bottom w:w="100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 xml:space="preserve">Approved        </w:t>
            </w: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 xml:space="preserve">Approved with Modifications        </w:t>
            </w: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>Not Approved / Returned</w:t>
            </w:r>
          </w:p>
          <w:p>
            <w:pPr>
              <w:pStyle w:val="Normal"/>
              <w:spacing w:before="0" w:after="100"/>
              <w:rPr/>
            </w:pPr>
            <w:r>
              <w:rPr>
                <w:b/>
                <w:bCs/>
                <w:sz w:val="19"/>
                <w:szCs w:val="19"/>
              </w:rPr>
              <w:t>Remarks / Modifications (if any):</w:t>
            </w:r>
          </w:p>
          <w:p>
            <w:pPr>
              <w:pStyle w:val="Normal"/>
              <w:pBdr>
                <w:bottom w:val="single" w:sz="4" w:space="0" w:color="999999"/>
              </w:pBdr>
              <w:spacing w:before="0" w:after="16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</w:tr>
      <w:tr>
        <w:trPr/>
        <w:tc>
          <w:tcPr>
            <w:tcW w:w="52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Designation of CFA (DIRECTOR):</w:t>
            </w:r>
          </w:p>
        </w:tc>
        <w:tc>
          <w:tcPr>
            <w:tcW w:w="5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Signature with Seal &amp; Date:</w:t>
            </w:r>
          </w:p>
        </w:tc>
      </w:tr>
      <w:tr>
        <w:trPr/>
        <w:tc>
          <w:tcPr>
            <w:tcW w:w="52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260" w:after="0"/>
        <w:jc w:val="center"/>
        <w:rPr/>
      </w:pPr>
      <w:r>
        <w:rPr>
          <w:i/>
          <w:iCs/>
          <w:color w:val="777777"/>
          <w:sz w:val="18"/>
          <w:szCs w:val="18"/>
        </w:rPr>
        <w:t xml:space="preserve">— </w:t>
      </w:r>
      <w:r>
        <w:rPr>
          <w:i/>
          <w:iCs/>
          <w:color w:val="777777"/>
          <w:sz w:val="18"/>
          <w:szCs w:val="18"/>
        </w:rPr>
        <w:t>End of Form —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720" w:right="720" w:gutter="0" w:header="708" w:top="900" w:footer="708" w:bottom="90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color w:val="999999"/>
        <w:sz w:val="15"/>
        <w:szCs w:val="15"/>
      </w:rPr>
      <w:t xml:space="preserve">Page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r>
      <w:rPr>
        <w:color w:val="999999"/>
        <w:sz w:val="15"/>
        <w:szCs w:val="15"/>
      </w:rPr>
      <w:t xml:space="preserve"> of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color w:val="999999"/>
        <w:sz w:val="15"/>
        <w:szCs w:val="15"/>
      </w:rPr>
      <w:t xml:space="preserve">Page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r>
      <w:rPr>
        <w:color w:val="999999"/>
        <w:sz w:val="15"/>
        <w:szCs w:val="15"/>
      </w:rPr>
      <w:t xml:space="preserve"> of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/>
    </w:pPr>
    <w:r>
      <w:rPr>
        <w:color w:val="999999"/>
        <w:sz w:val="15"/>
        <w:szCs w:val="15"/>
      </w:rPr>
      <w:t>SINP — Purchase Requisition Form (Proprietary Article Certificate)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/>
    </w:pPr>
    <w:r>
      <w:rPr>
        <w:color w:val="999999"/>
        <w:sz w:val="15"/>
        <w:szCs w:val="15"/>
      </w:rPr>
      <w:t>SINP — Purchase Requisition Form (Proprietary Article Certificate)</w:t>
    </w:r>
  </w:p>
</w:hdr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 Devanagari"/>
        <w:lang w:val="en-IN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Noto Sans Devanagari"/>
      <w:color w:val="auto"/>
      <w:kern w:val="0"/>
      <w:sz w:val="20"/>
      <w:szCs w:val="20"/>
      <w:lang w:val="en-IN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Noto Sans Devanagari"/>
      <w:b/>
      <w:bCs/>
      <w:color w:val="auto"/>
      <w:kern w:val="0"/>
      <w:sz w:val="20"/>
      <w:szCs w:val="20"/>
      <w:lang w:val="en-IN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Noto Sans Devanagari"/>
      <w:color w:val="auto"/>
      <w:kern w:val="0"/>
      <w:sz w:val="20"/>
      <w:szCs w:val="20"/>
      <w:lang w:val="en-IN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LibreOffice/24.2.7.2$Linux_X86_64 LibreOffice_project/420$Build-2</Application>
  <AppVersion>15.0000</AppVersion>
  <Pages>3</Pages>
  <Words>803</Words>
  <Characters>5258</Characters>
  <CharactersWithSpaces>6127</CharactersWithSpaces>
  <Paragraphs>113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2026-07-19T13:17:43Z</dcterms:created>
  <dc:creator>Un-named</dc:creator>
  <dc:description/>
  <dc:language>en-IN</dc:language>
  <cp:lastModifiedBy/>
  <dcterms:modified xsi:type="dcterms:W3CDTF">2026-08-04T11:29:29Z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