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jc w:val="center"/>
        <w:rPr/>
      </w:pPr>
      <w:r>
        <w:rPr>
          <w:b/>
          <w:bCs/>
          <w:color w:val="1F3864"/>
          <w:sz w:val="30"/>
          <w:szCs w:val="30"/>
        </w:rPr>
        <w:t>SAHA INSTITUTE OF NUCLEAR PHYSICS</w:t>
      </w:r>
    </w:p>
    <w:p>
      <w:pPr>
        <w:pStyle w:val="Normal"/>
        <w:spacing w:before="0" w:after="40"/>
        <w:jc w:val="center"/>
        <w:rPr/>
      </w:pPr>
      <w:r>
        <w:rPr>
          <w:color w:val="555555"/>
          <w:sz w:val="19"/>
          <w:szCs w:val="19"/>
        </w:rPr>
        <w:t>1/AF, Bidhannagar, Kolkata – 700064</w:t>
      </w:r>
    </w:p>
    <w:p>
      <w:pPr>
        <w:pStyle w:val="Normal"/>
        <w:spacing w:before="0" w:after="0"/>
        <w:jc w:val="center"/>
        <w:rPr>
          <w:i/>
          <w:i/>
          <w:iCs/>
          <w:color w:val="555555"/>
          <w:sz w:val="18"/>
          <w:szCs w:val="18"/>
        </w:rPr>
      </w:pPr>
      <w:r>
        <w:rPr>
          <w:i/>
          <w:iCs/>
          <w:color w:val="555555"/>
          <w:sz w:val="18"/>
          <w:szCs w:val="18"/>
        </w:rPr>
      </w:r>
    </w:p>
    <w:p>
      <w:pPr>
        <w:pStyle w:val="Normal"/>
        <w:pBdr>
          <w:bottom w:val="double" w:sz="8" w:space="0" w:color="1F3864"/>
        </w:pBdr>
        <w:spacing w:before="0" w:after="60"/>
        <w:jc w:val="center"/>
        <w:rPr/>
      </w:pPr>
      <w:r>
        <w:rPr>
          <w:b/>
          <w:bCs/>
          <w:sz w:val="26"/>
          <w:szCs w:val="26"/>
        </w:rPr>
        <w:t>PURCHASE REQUISITION FORM</w:t>
      </w:r>
    </w:p>
    <w:p>
      <w:pPr>
        <w:pStyle w:val="Normal"/>
        <w:spacing w:before="100" w:after="100"/>
        <w:jc w:val="center"/>
        <w:rPr/>
      </w:pPr>
      <w:r>
        <w:rPr>
          <w:b/>
          <w:bCs/>
          <w:color w:val="1F3864"/>
          <w:sz w:val="21"/>
          <w:szCs w:val="21"/>
        </w:rPr>
        <w:t>Direct Purchase through Local Purchase Committee (LPC) — Form 3</w:t>
      </w:r>
    </w:p>
    <w:p>
      <w:pPr>
        <w:pStyle w:val="Normal"/>
        <w:spacing w:before="0" w:after="160"/>
        <w:rPr/>
      </w:pPr>
      <w:r>
        <w:rPr>
          <w:i/>
          <w:iCs/>
          <w:color w:val="777777"/>
          <w:sz w:val="18"/>
          <w:szCs w:val="18"/>
        </w:rPr>
        <w:t xml:space="preserve">Applicable for scientific equipment and consumables required for research purpose within the range ₹2,00,000 </w:t>
      </w:r>
      <w:r>
        <w:rPr>
          <w:rFonts w:eastAsia="Liberation Serif" w:cs="Liberation Serif" w:ascii="Liberation Serif" w:hAnsi="Liberation Serif"/>
          <w:i/>
          <w:iCs/>
          <w:color w:val="777777"/>
          <w:sz w:val="18"/>
          <w:szCs w:val="18"/>
        </w:rPr>
        <w:t>—</w:t>
      </w:r>
      <w:r>
        <w:rPr>
          <w:rFonts w:eastAsia="Noto Serif CJK SC" w:cs="Noto Sans Devanagari"/>
          <w:i/>
          <w:iCs/>
          <w:color w:val="777777"/>
          <w:sz w:val="18"/>
          <w:szCs w:val="18"/>
        </w:rPr>
        <w:t xml:space="preserve"> </w:t>
      </w:r>
      <w:r>
        <w:rPr>
          <w:i/>
          <w:iCs/>
          <w:color w:val="777777"/>
          <w:sz w:val="18"/>
          <w:szCs w:val="18"/>
        </w:rPr>
        <w:t xml:space="preserve">₹25,00,000, and for all other items within the range ₹50,000 </w:t>
      </w:r>
      <w:r>
        <w:rPr>
          <w:rFonts w:eastAsia="Liberation Serif" w:cs="Liberation Serif" w:ascii="Liberation Serif" w:hAnsi="Liberation Serif"/>
          <w:i/>
          <w:iCs/>
          <w:color w:val="777777"/>
          <w:sz w:val="18"/>
          <w:szCs w:val="18"/>
        </w:rPr>
        <w:t>—</w:t>
      </w:r>
      <w:r>
        <w:rPr>
          <w:rFonts w:eastAsia="Noto Serif CJK SC" w:cs="Noto Sans Devanagari"/>
          <w:i/>
          <w:iCs/>
          <w:color w:val="777777"/>
          <w:sz w:val="18"/>
          <w:szCs w:val="18"/>
        </w:rPr>
        <w:t xml:space="preserve"> </w:t>
      </w:r>
      <w:r>
        <w:rPr>
          <w:i/>
          <w:iCs/>
          <w:color w:val="777777"/>
          <w:sz w:val="18"/>
          <w:szCs w:val="18"/>
        </w:rPr>
        <w:t xml:space="preserve">₹5,00,000, in each case with valid GeM-NAC, and all items within the range ₹50,000 </w:t>
      </w:r>
      <w:r>
        <w:rPr>
          <w:rFonts w:eastAsia="Liberation Serif" w:cs="Liberation Serif" w:ascii="Liberation Serif" w:hAnsi="Liberation Serif"/>
          <w:i/>
          <w:iCs/>
          <w:color w:val="777777"/>
          <w:sz w:val="18"/>
          <w:szCs w:val="18"/>
        </w:rPr>
        <w:t>—</w:t>
      </w:r>
      <w:r>
        <w:rPr>
          <w:rFonts w:eastAsia="Noto Serif CJK SC" w:cs="Noto Sans Devanagari"/>
          <w:i/>
          <w:iCs/>
          <w:color w:val="777777"/>
          <w:sz w:val="18"/>
          <w:szCs w:val="18"/>
        </w:rPr>
        <w:t xml:space="preserve"> </w:t>
      </w:r>
      <w:r>
        <w:rPr>
          <w:i/>
          <w:iCs/>
          <w:color w:val="777777"/>
          <w:sz w:val="18"/>
          <w:szCs w:val="18"/>
        </w:rPr>
        <w:t>₹10,00,000 as Direct Purchase (L1-bidder) on the GeM portal.</w:t>
      </w:r>
    </w:p>
    <w:p>
      <w:pPr>
        <w:pStyle w:val="Normal"/>
        <w:spacing w:before="0" w:after="160"/>
        <w:rPr/>
      </w:pPr>
      <w:r>
        <w:rPr>
          <w:b/>
          <w:bCs/>
          <w:sz w:val="20"/>
          <w:szCs w:val="20"/>
        </w:rPr>
        <w:t xml:space="preserve">File No.: </w:t>
      </w:r>
      <w:r>
        <w:rPr>
          <w:sz w:val="20"/>
          <w:szCs w:val="20"/>
        </w:rPr>
        <w:t>___</w:t>
      </w:r>
      <w:r>
        <w:rPr>
          <w:color w:themeColor="light1" w:themeShade="a6" w:val="A6A6A6"/>
          <w:sz w:val="20"/>
          <w:szCs w:val="20"/>
        </w:rPr>
        <w:t>DIV/INDENTOR’S ID/DATE/FILE NO</w:t>
      </w:r>
      <w:r>
        <w:rPr>
          <w:sz w:val="20"/>
          <w:szCs w:val="20"/>
        </w:rPr>
        <w:t>___</w:t>
      </w:r>
      <w:r>
        <w:rPr>
          <w:b/>
          <w:bCs/>
          <w:sz w:val="20"/>
          <w:szCs w:val="20"/>
        </w:rPr>
        <w:t xml:space="preserve">        Date: </w:t>
      </w:r>
      <w:r>
        <w:rPr>
          <w:sz w:val="20"/>
          <w:szCs w:val="20"/>
        </w:rPr>
        <w:t>___________________________</w:t>
      </w:r>
    </w:p>
    <w:p>
      <w:pPr>
        <w:pStyle w:val="Normal"/>
        <w:spacing w:before="0" w:after="160"/>
        <w:rPr/>
      </w:pPr>
      <w:r>
        <w:rPr>
          <w:sz w:val="22"/>
          <w:szCs w:val="22"/>
        </w:rPr>
        <w:t xml:space="preserve">☐  </w:t>
      </w:r>
      <w:r>
        <w:rPr>
          <w:sz w:val="20"/>
          <w:szCs w:val="20"/>
        </w:rPr>
        <w:t>Scientific Equipment / Consumable for Research (</w:t>
      </w:r>
      <w:r>
        <w:rPr>
          <w:i w:val="false"/>
          <w:iCs w:val="false"/>
          <w:color w:val="000000"/>
          <w:sz w:val="20"/>
          <w:szCs w:val="20"/>
        </w:rPr>
        <w:t xml:space="preserve">₹2,00,000 </w:t>
      </w:r>
      <w:r>
        <w:rPr>
          <w:rFonts w:eastAsia="Liberation Serif" w:cs="Liberation Serif" w:ascii="Liberation Serif" w:hAnsi="Liberation Serif"/>
          <w:i w:val="false"/>
          <w:iCs w:val="false"/>
          <w:color w:val="000000"/>
          <w:sz w:val="20"/>
          <w:szCs w:val="20"/>
        </w:rPr>
        <w:t>—</w:t>
      </w:r>
      <w:r>
        <w:rPr>
          <w:sz w:val="20"/>
          <w:szCs w:val="20"/>
        </w:rPr>
        <w:t xml:space="preserve"> ₹25,00,000)        </w:t>
      </w:r>
      <w:r>
        <w:rPr>
          <w:sz w:val="22"/>
          <w:szCs w:val="22"/>
        </w:rPr>
        <w:t xml:space="preserve">☐  </w:t>
      </w:r>
      <w:r>
        <w:rPr>
          <w:sz w:val="20"/>
          <w:szCs w:val="20"/>
        </w:rPr>
        <w:t>General Item (</w:t>
      </w:r>
      <w:r>
        <w:rPr>
          <w:i w:val="false"/>
          <w:iCs w:val="false"/>
          <w:color w:val="000000"/>
          <w:sz w:val="20"/>
          <w:szCs w:val="20"/>
        </w:rPr>
        <w:t xml:space="preserve">₹50,000 </w:t>
      </w:r>
      <w:r>
        <w:rPr>
          <w:rFonts w:eastAsia="Liberation Serif" w:cs="Liberation Serif" w:ascii="Liberation Serif" w:hAnsi="Liberation Serif"/>
          <w:i w:val="false"/>
          <w:iCs w:val="false"/>
          <w:color w:val="000000"/>
          <w:sz w:val="20"/>
          <w:szCs w:val="20"/>
        </w:rPr>
        <w:t>—</w:t>
      </w:r>
      <w:r>
        <w:rPr>
          <w:sz w:val="20"/>
          <w:szCs w:val="20"/>
        </w:rPr>
        <w:t xml:space="preserve"> ₹5,00,000)</w:t>
      </w:r>
    </w:p>
    <w:p>
      <w:pPr>
        <w:pStyle w:val="Normal"/>
        <w:spacing w:before="0" w:after="160"/>
        <w:rPr/>
      </w:pPr>
      <w:r>
        <w:rPr>
          <w:sz w:val="22"/>
          <w:szCs w:val="22"/>
        </w:rPr>
        <w:t xml:space="preserve">☐  </w:t>
      </w:r>
      <w:r>
        <w:rPr>
          <w:sz w:val="20"/>
          <w:szCs w:val="20"/>
        </w:rPr>
        <w:t>General Item in GeM (</w:t>
      </w:r>
      <w:r>
        <w:rPr>
          <w:i w:val="false"/>
          <w:iCs w:val="false"/>
          <w:color w:val="000000"/>
          <w:sz w:val="20"/>
          <w:szCs w:val="20"/>
        </w:rPr>
        <w:t xml:space="preserve">₹50,000 </w:t>
      </w:r>
      <w:r>
        <w:rPr>
          <w:rFonts w:eastAsia="Liberation Serif" w:cs="Liberation Serif" w:ascii="Liberation Serif" w:hAnsi="Liberation Serif"/>
          <w:i w:val="false"/>
          <w:iCs w:val="false"/>
          <w:color w:val="000000"/>
          <w:sz w:val="20"/>
          <w:szCs w:val="20"/>
        </w:rPr>
        <w:t>—</w:t>
      </w:r>
      <w:r>
        <w:rPr>
          <w:sz w:val="20"/>
          <w:szCs w:val="20"/>
        </w:rPr>
        <w:t xml:space="preserve"> ₹10,00,000)</w:t>
      </w:r>
    </w:p>
    <w:p>
      <w:pPr>
        <w:pStyle w:val="Normal"/>
        <w:spacing w:before="114" w:after="114"/>
        <w:rPr/>
      </w:pPr>
      <w:r>
        <w:rPr>
          <w:b/>
          <w:bCs/>
          <w:sz w:val="19"/>
          <w:szCs w:val="19"/>
        </w:rPr>
        <w:t>File Movement Summary (tick / date-stamp at each stage as the file moves):</w:t>
      </w:r>
    </w:p>
    <w:tbl>
      <w:tblPr>
        <w:tblW w:w="10460" w:type="dxa"/>
        <w:jc w:val="left"/>
        <w:tblInd w:w="100" w:type="dxa"/>
        <w:tblLayout w:type="fixed"/>
        <w:tblCellMar>
          <w:top w:w="60" w:type="dxa"/>
          <w:left w:w="100" w:type="dxa"/>
          <w:bottom w:w="60" w:type="dxa"/>
          <w:right w:w="100" w:type="dxa"/>
        </w:tblCellMar>
      </w:tblPr>
      <w:tblGrid>
        <w:gridCol w:w="1046"/>
        <w:gridCol w:w="1046"/>
        <w:gridCol w:w="1046"/>
        <w:gridCol w:w="1046"/>
        <w:gridCol w:w="1046"/>
        <w:gridCol w:w="1048"/>
        <w:gridCol w:w="1048"/>
        <w:gridCol w:w="1047"/>
        <w:gridCol w:w="1046"/>
        <w:gridCol w:w="1040"/>
      </w:tblGrid>
      <w:tr>
        <w:trPr>
          <w:tblHeader w:val="true"/>
        </w:trPr>
        <w:tc>
          <w:tcPr>
            <w:tcW w:w="1046"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USR</w:t>
            </w:r>
          </w:p>
        </w:tc>
        <w:tc>
          <w:tcPr>
            <w:tcW w:w="1046"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PUR</w:t>
            </w:r>
          </w:p>
        </w:tc>
        <w:tc>
          <w:tcPr>
            <w:tcW w:w="1046"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LPC</w:t>
            </w:r>
          </w:p>
        </w:tc>
        <w:tc>
          <w:tcPr>
            <w:tcW w:w="1046"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CFA</w:t>
            </w:r>
          </w:p>
        </w:tc>
        <w:tc>
          <w:tcPr>
            <w:tcW w:w="1046" w:type="dxa"/>
            <w:tcBorders>
              <w:top w:val="single" w:sz="4" w:space="0" w:color="999999"/>
              <w:left w:val="single" w:sz="4" w:space="0" w:color="999999"/>
              <w:bottom w:val="single" w:sz="4" w:space="0" w:color="999999"/>
            </w:tcBorders>
            <w:shd w:fill="F6F9D4" w:val="clear"/>
            <w:vAlign w:val="center"/>
          </w:tcPr>
          <w:p>
            <w:pPr>
              <w:pStyle w:val="Normal"/>
              <w:rPr/>
            </w:pPr>
            <w:r>
              <w:rPr>
                <w:b/>
                <w:bCs/>
                <w:sz w:val="15"/>
                <w:szCs w:val="15"/>
              </w:rPr>
              <w:t>LPC</w:t>
            </w:r>
          </w:p>
        </w:tc>
        <w:tc>
          <w:tcPr>
            <w:tcW w:w="1048"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PUR</w:t>
            </w:r>
          </w:p>
        </w:tc>
        <w:tc>
          <w:tcPr>
            <w:tcW w:w="1048"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BPC</w:t>
            </w:r>
          </w:p>
        </w:tc>
        <w:tc>
          <w:tcPr>
            <w:tcW w:w="104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PAC</w:t>
            </w:r>
          </w:p>
        </w:tc>
        <w:tc>
          <w:tcPr>
            <w:tcW w:w="1046"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CFA</w:t>
            </w:r>
          </w:p>
        </w:tc>
        <w:tc>
          <w:tcPr>
            <w:tcW w:w="1040"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sz w:val="15"/>
                <w:szCs w:val="15"/>
              </w:rPr>
              <w:t>PUR (PO)</w:t>
            </w:r>
          </w:p>
        </w:tc>
      </w:tr>
      <w:tr>
        <w:trPr/>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tcBorders>
            <w:vAlign w:val="center"/>
          </w:tcPr>
          <w:p>
            <w:pPr>
              <w:pStyle w:val="Normal"/>
              <w:rPr/>
            </w:pPr>
            <w:r>
              <w:rPr/>
            </w:r>
          </w:p>
        </w:tc>
        <w:tc>
          <w:tcPr>
            <w:tcW w:w="10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tcBorders>
            <w:vAlign w:val="center"/>
          </w:tcPr>
          <w:p>
            <w:pPr>
              <w:pStyle w:val="Normal"/>
              <w:rPr/>
            </w:pPr>
            <w:r>
              <w:rPr/>
            </w:r>
          </w:p>
        </w:tc>
        <w:tc>
          <w:tcPr>
            <w:tcW w:w="10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8"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04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val="clear" w:fill="127A02"/>
        <w:spacing w:before="129" w:after="0"/>
        <w:rPr/>
      </w:pPr>
      <w:r>
        <w:rPr>
          <w:b/>
          <w:bCs/>
          <w:color w:val="FFFFFF"/>
          <w:sz w:val="22"/>
          <w:szCs w:val="22"/>
        </w:rPr>
        <w:t xml:space="preserve">  </w:t>
      </w:r>
      <w:r>
        <w:rPr>
          <w:b/>
          <w:bCs/>
          <w:color w:val="FFFFFF"/>
          <w:sz w:val="22"/>
          <w:szCs w:val="22"/>
        </w:rPr>
        <w:t>1.  General Information</w:t>
      </w:r>
    </w:p>
    <w:p>
      <w:pPr>
        <w:pStyle w:val="Normal"/>
        <w:spacing w:before="170" w:after="159"/>
        <w:rPr/>
      </w:pPr>
      <w:r>
        <w:rPr>
          <w:b/>
          <w:bCs/>
          <w:sz w:val="20"/>
          <w:szCs w:val="20"/>
        </w:rPr>
        <w:t xml:space="preserve">Division / Section: </w:t>
      </w:r>
      <w:r>
        <w:rPr>
          <w:sz w:val="20"/>
          <w:szCs w:val="20"/>
        </w:rPr>
        <w:t>_______________________________________________________</w:t>
      </w:r>
    </w:p>
    <w:p>
      <w:pPr>
        <w:pStyle w:val="Normal"/>
        <w:spacing w:before="57" w:after="160"/>
        <w:rPr/>
      </w:pPr>
      <w:r>
        <w:rPr>
          <w:b/>
          <w:bCs/>
          <w:sz w:val="20"/>
          <w:szCs w:val="20"/>
        </w:rPr>
        <w:t xml:space="preserve">Indentor’s ID: </w:t>
      </w:r>
      <w:r>
        <w:rPr>
          <w:sz w:val="20"/>
          <w:szCs w:val="20"/>
        </w:rPr>
        <w:t xml:space="preserve">_________________ </w:t>
      </w:r>
      <w:r>
        <w:rPr>
          <w:b/>
          <w:bCs/>
          <w:sz w:val="20"/>
          <w:szCs w:val="20"/>
        </w:rPr>
        <w:t xml:space="preserve">Indentor Name: </w:t>
      </w:r>
      <w:r>
        <w:rPr>
          <w:sz w:val="20"/>
          <w:szCs w:val="20"/>
        </w:rPr>
        <w:t>___________________________________________________________</w:t>
      </w:r>
    </w:p>
    <w:p>
      <w:pPr>
        <w:pStyle w:val="Normal"/>
        <w:spacing w:before="0" w:after="160"/>
        <w:rPr/>
      </w:pPr>
      <w:r>
        <w:rPr>
          <w:b/>
          <w:bCs/>
          <w:sz w:val="20"/>
          <w:szCs w:val="20"/>
        </w:rPr>
        <w:t xml:space="preserve">Email ID: </w:t>
      </w:r>
      <w:r>
        <w:rPr>
          <w:sz w:val="20"/>
          <w:szCs w:val="20"/>
        </w:rPr>
        <w:t xml:space="preserve">_______________________________________ </w:t>
      </w:r>
      <w:r>
        <w:rPr>
          <w:b/>
          <w:bCs/>
          <w:sz w:val="20"/>
          <w:szCs w:val="20"/>
        </w:rPr>
        <w:t xml:space="preserve">Phone No. (Extn. / Mobile): </w:t>
      </w:r>
      <w:r>
        <w:rPr>
          <w:sz w:val="20"/>
          <w:szCs w:val="20"/>
        </w:rPr>
        <w:t>_______________________________</w:t>
      </w:r>
    </w:p>
    <w:p>
      <w:pPr>
        <w:pStyle w:val="Normal"/>
        <w:spacing w:before="0" w:after="0"/>
        <w:rPr/>
      </w:pPr>
      <w:r>
        <w:rPr>
          <w:b/>
          <w:bCs/>
          <w:sz w:val="20"/>
          <w:szCs w:val="20"/>
        </w:rPr>
        <w:t xml:space="preserve">Item Description: </w:t>
      </w:r>
      <w:r>
        <w:rPr>
          <w:b w:val="false"/>
          <w:bCs w:val="false"/>
          <w:sz w:val="20"/>
          <w:szCs w:val="20"/>
        </w:rPr>
        <w:t>________________________________________________________________________________________</w:t>
      </w:r>
    </w:p>
    <w:p>
      <w:pPr>
        <w:pStyle w:val="Normal"/>
        <w:spacing w:before="0" w:after="0"/>
        <w:rPr>
          <w:b w:val="false"/>
          <w:bCs w:val="false"/>
          <w:sz w:val="20"/>
          <w:szCs w:val="20"/>
        </w:rPr>
      </w:pPr>
      <w:r>
        <w:rPr>
          <w:b w:val="false"/>
          <w:bCs w:val="false"/>
          <w:sz w:val="20"/>
          <w:szCs w:val="20"/>
        </w:rPr>
      </w:r>
    </w:p>
    <w:p>
      <w:pPr>
        <w:pStyle w:val="Normal"/>
        <w:spacing w:before="0" w:after="0"/>
        <w:rPr/>
      </w:pPr>
      <w:r>
        <w:rPr>
          <w:b/>
          <w:bCs/>
          <w:sz w:val="20"/>
          <w:szCs w:val="20"/>
        </w:rPr>
        <w:t xml:space="preserve">Estimated Cost (INR, with a reference vendor basis): </w:t>
      </w:r>
      <w:r>
        <w:rPr>
          <w:sz w:val="20"/>
          <w:szCs w:val="20"/>
        </w:rPr>
        <w:t>__________________________________________________________</w:t>
      </w:r>
    </w:p>
    <w:p>
      <w:pPr>
        <w:pStyle w:val="Normal"/>
        <w:spacing w:before="170" w:after="159"/>
        <w:rPr/>
      </w:pPr>
      <w:r>
        <w:rPr>
          <w:b/>
          <w:bCs/>
          <w:sz w:val="20"/>
          <w:szCs w:val="20"/>
        </w:rPr>
        <w:t xml:space="preserve">Target Delivery Schedule: </w:t>
      </w:r>
      <w:r>
        <w:rPr>
          <w:sz w:val="20"/>
          <w:szCs w:val="20"/>
        </w:rPr>
        <w:t>_________________________________________________________________________________</w:t>
      </w:r>
    </w:p>
    <w:p>
      <w:pPr>
        <w:pStyle w:val="Normal"/>
        <w:shd w:val="clear" w:fill="127A02"/>
        <w:spacing w:before="300" w:after="120"/>
        <w:rPr/>
      </w:pPr>
      <w:r>
        <w:rPr>
          <w:b/>
          <w:bCs/>
          <w:color w:val="FFFFFF"/>
          <w:sz w:val="22"/>
          <w:szCs w:val="22"/>
        </w:rPr>
        <w:t xml:space="preserve">  </w:t>
      </w:r>
      <w:r>
        <w:rPr>
          <w:b/>
          <w:bCs/>
          <w:color w:val="FFFFFF"/>
          <w:sz w:val="22"/>
          <w:szCs w:val="22"/>
        </w:rPr>
        <w:t>2.  Indent &amp; Justification for LPC Mode of Procurement</w:t>
      </w:r>
    </w:p>
    <w:p>
      <w:pPr>
        <w:pStyle w:val="Normal"/>
        <w:spacing w:before="0" w:after="100"/>
        <w:rPr/>
      </w:pPr>
      <w:r>
        <w:rPr>
          <w:i/>
          <w:iCs/>
          <w:color w:val="555555"/>
          <w:sz w:val="18"/>
          <w:szCs w:val="18"/>
        </w:rPr>
        <w:t>Step 1 — Indent &amp; LPC Constitution Request</w:t>
      </w:r>
    </w:p>
    <w:p>
      <w:pPr>
        <w:pStyle w:val="Normal"/>
        <w:spacing w:before="0" w:after="160"/>
        <w:rPr/>
      </w:pPr>
      <w:r>
        <w:rPr>
          <w:sz w:val="22"/>
          <w:szCs w:val="22"/>
        </w:rPr>
        <w:t xml:space="preserve">☐  </w:t>
      </w:r>
      <w:r>
        <w:rPr>
          <w:sz w:val="20"/>
          <w:szCs w:val="20"/>
        </w:rPr>
        <w:t xml:space="preserve">Item confirmed not procurable through existing Rate Contracts or GeM        </w:t>
      </w:r>
      <w:r>
        <w:rPr>
          <w:sz w:val="22"/>
          <w:szCs w:val="22"/>
        </w:rPr>
        <w:t xml:space="preserve">☐  </w:t>
      </w:r>
      <w:r>
        <w:rPr>
          <w:sz w:val="20"/>
          <w:szCs w:val="20"/>
        </w:rPr>
        <w:t>Purchase Section consulted — LPC mode confirmed appropriate for this item</w:t>
      </w:r>
    </w:p>
    <w:p>
      <w:pPr>
        <w:pStyle w:val="Normal"/>
        <w:spacing w:before="0" w:after="160"/>
        <w:rPr/>
      </w:pPr>
      <w:r>
        <w:rPr>
          <w:b/>
          <w:bCs/>
          <w:sz w:val="20"/>
          <w:szCs w:val="20"/>
        </w:rPr>
        <w:t xml:space="preserve">GeM Non-Availability reference (if already checked): </w:t>
      </w:r>
      <w:r>
        <w:rPr>
          <w:sz w:val="20"/>
          <w:szCs w:val="20"/>
        </w:rPr>
        <w:t>___________________________________</w:t>
      </w:r>
    </w:p>
    <w:p>
      <w:pPr>
        <w:pStyle w:val="Normal"/>
        <w:spacing w:before="0" w:after="100"/>
        <w:rPr/>
      </w:pPr>
      <w:r>
        <w:rPr>
          <w:b/>
          <w:bCs/>
          <w:sz w:val="20"/>
          <w:szCs w:val="20"/>
        </w:rPr>
        <w:t>Justification for immediate operational necessity to adopt LPC mode:</w:t>
      </w:r>
    </w:p>
    <w:p>
      <w:pPr>
        <w:pStyle w:val="Normal"/>
        <w:pBdr>
          <w:bottom w:val="single" w:sz="4" w:space="0" w:color="999999"/>
        </w:pBdr>
        <w:spacing w:before="0" w:after="160"/>
        <w:rPr/>
      </w:pPr>
      <w:r>
        <w:rPr>
          <w:sz w:val="19"/>
          <w:szCs w:val="19"/>
        </w:rPr>
        <w:t xml:space="preserve"> </w:t>
      </w:r>
    </w:p>
    <w:p>
      <w:pPr>
        <w:pStyle w:val="Normal"/>
        <w:pBdr>
          <w:bottom w:val="single" w:sz="4" w:space="0" w:color="999999"/>
        </w:pBdr>
        <w:spacing w:before="0" w:after="160"/>
        <w:rPr/>
      </w:pPr>
      <w:r>
        <w:rPr>
          <w:sz w:val="19"/>
          <w:szCs w:val="19"/>
        </w:rPr>
        <w:t xml:space="preserve"> </w:t>
      </w:r>
    </w:p>
    <w:p>
      <w:pPr>
        <w:pStyle w:val="Normal"/>
        <w:shd w:val="clear" w:fill="127A02"/>
        <w:spacing w:before="300" w:after="120"/>
        <w:rPr/>
      </w:pPr>
      <w:r>
        <w:rPr>
          <w:b/>
          <w:bCs/>
          <w:color w:val="FFFFFF"/>
          <w:sz w:val="22"/>
          <w:szCs w:val="22"/>
        </w:rPr>
        <w:t xml:space="preserve">  </w:t>
      </w:r>
      <w:r>
        <w:rPr>
          <w:b/>
          <w:bCs/>
          <w:color w:val="FFFFFF"/>
          <w:sz w:val="22"/>
          <w:szCs w:val="22"/>
        </w:rPr>
        <w:t>3.  Proposed Constitution of LPC (as recommended by User &amp; HoD)</w:t>
      </w:r>
    </w:p>
    <w:p>
      <w:pPr>
        <w:pStyle w:val="Normal"/>
        <w:spacing w:before="0" w:after="160"/>
        <w:rPr/>
      </w:pPr>
      <w:r>
        <w:rPr>
          <w:i/>
          <w:iCs/>
          <w:color w:val="777777"/>
          <w:sz w:val="18"/>
          <w:szCs w:val="18"/>
        </w:rPr>
        <w:t>User and HoD nominate two Technical Members for the Committee; the Indentor functions as Convener.</w:t>
      </w:r>
    </w:p>
    <w:tbl>
      <w:tblPr>
        <w:tblW w:w="5000" w:type="pct"/>
        <w:jc w:val="left"/>
        <w:tblInd w:w="100" w:type="dxa"/>
        <w:tblLayout w:type="fixed"/>
        <w:tblCellMar>
          <w:top w:w="60" w:type="dxa"/>
          <w:left w:w="100" w:type="dxa"/>
          <w:bottom w:w="60" w:type="dxa"/>
          <w:right w:w="100" w:type="dxa"/>
        </w:tblCellMar>
      </w:tblPr>
      <w:tblGrid>
        <w:gridCol w:w="753"/>
        <w:gridCol w:w="4279"/>
        <w:gridCol w:w="2776"/>
        <w:gridCol w:w="2657"/>
      </w:tblGrid>
      <w:tr>
        <w:trPr>
          <w:tblHeader w:val="true"/>
        </w:trPr>
        <w:tc>
          <w:tcPr>
            <w:tcW w:w="753" w:type="dxa"/>
            <w:tcBorders>
              <w:top w:val="single" w:sz="4" w:space="0" w:color="999999"/>
              <w:left w:val="single" w:sz="4" w:space="0" w:color="999999"/>
              <w:bottom w:val="single" w:sz="4" w:space="0" w:color="999999"/>
            </w:tcBorders>
            <w:shd w:fill="F6F9D4" w:val="clear"/>
            <w:vAlign w:val="center"/>
          </w:tcPr>
          <w:p>
            <w:pPr>
              <w:pStyle w:val="Normal"/>
              <w:rPr/>
            </w:pPr>
            <w:r>
              <w:rPr>
                <w:b/>
                <w:bCs/>
                <w:i w:val="false"/>
                <w:iCs w:val="false"/>
                <w:sz w:val="19"/>
                <w:szCs w:val="19"/>
              </w:rPr>
              <w:t>Sl. No.</w:t>
            </w:r>
          </w:p>
        </w:tc>
        <w:tc>
          <w:tcPr>
            <w:tcW w:w="4279" w:type="dxa"/>
            <w:tcBorders>
              <w:top w:val="single" w:sz="4" w:space="0" w:color="999999"/>
              <w:left w:val="single" w:sz="4" w:space="0" w:color="999999"/>
              <w:bottom w:val="single" w:sz="4" w:space="0" w:color="999999"/>
            </w:tcBorders>
            <w:shd w:fill="F6F9D4" w:val="clear"/>
            <w:vAlign w:val="center"/>
          </w:tcPr>
          <w:p>
            <w:pPr>
              <w:pStyle w:val="Normal"/>
              <w:rPr/>
            </w:pPr>
            <w:r>
              <w:rPr>
                <w:b/>
                <w:bCs/>
                <w:i w:val="false"/>
                <w:iCs w:val="false"/>
                <w:sz w:val="19"/>
                <w:szCs w:val="19"/>
              </w:rPr>
              <w:t>Name</w:t>
            </w:r>
          </w:p>
        </w:tc>
        <w:tc>
          <w:tcPr>
            <w:tcW w:w="2776" w:type="dxa"/>
            <w:tcBorders>
              <w:top w:val="single" w:sz="4" w:space="0" w:color="999999"/>
              <w:left w:val="single" w:sz="4" w:space="0" w:color="999999"/>
              <w:bottom w:val="single" w:sz="4" w:space="0" w:color="999999"/>
            </w:tcBorders>
            <w:shd w:fill="F6F9D4" w:val="clear"/>
            <w:vAlign w:val="center"/>
          </w:tcPr>
          <w:p>
            <w:pPr>
              <w:pStyle w:val="Normal"/>
              <w:rPr/>
            </w:pPr>
            <w:r>
              <w:rPr>
                <w:b/>
                <w:bCs/>
                <w:i w:val="false"/>
                <w:iCs w:val="false"/>
                <w:sz w:val="19"/>
                <w:szCs w:val="19"/>
              </w:rPr>
              <w:t>Proposed Role in Committee</w:t>
            </w:r>
          </w:p>
        </w:tc>
        <w:tc>
          <w:tcPr>
            <w:tcW w:w="265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Signature</w:t>
            </w:r>
          </w:p>
        </w:tc>
      </w:tr>
      <w:tr>
        <w:trPr/>
        <w:tc>
          <w:tcPr>
            <w:tcW w:w="753" w:type="dxa"/>
            <w:tcBorders>
              <w:left w:val="single" w:sz="4" w:space="0" w:color="999999"/>
              <w:bottom w:val="single" w:sz="4" w:space="0" w:color="999999"/>
            </w:tcBorders>
            <w:vAlign w:val="center"/>
          </w:tcPr>
          <w:p>
            <w:pPr>
              <w:pStyle w:val="Normal"/>
              <w:jc w:val="center"/>
              <w:rPr/>
            </w:pPr>
            <w:r>
              <w:rPr/>
              <w:t>1</w:t>
            </w:r>
          </w:p>
        </w:tc>
        <w:tc>
          <w:tcPr>
            <w:tcW w:w="4279" w:type="dxa"/>
            <w:tcBorders>
              <w:left w:val="single" w:sz="4" w:space="0" w:color="999999"/>
              <w:bottom w:val="single" w:sz="4" w:space="0" w:color="999999"/>
            </w:tcBorders>
            <w:vAlign w:val="center"/>
          </w:tcPr>
          <w:p>
            <w:pPr>
              <w:pStyle w:val="Normal"/>
              <w:rPr/>
            </w:pPr>
            <w:r>
              <w:rPr/>
            </w:r>
          </w:p>
        </w:tc>
        <w:tc>
          <w:tcPr>
            <w:tcW w:w="2776" w:type="dxa"/>
            <w:tcBorders>
              <w:left w:val="single" w:sz="4" w:space="0" w:color="999999"/>
              <w:bottom w:val="single" w:sz="4" w:space="0" w:color="999999"/>
            </w:tcBorders>
            <w:vAlign w:val="center"/>
          </w:tcPr>
          <w:p>
            <w:pPr>
              <w:pStyle w:val="Normal"/>
              <w:rPr/>
            </w:pPr>
            <w:r>
              <w:rPr/>
              <w:t xml:space="preserve">Indentor / User </w:t>
            </w:r>
            <w:r>
              <w:rPr>
                <w:rFonts w:eastAsia="Liberation Serif" w:cs="Liberation Serif" w:ascii="Liberation Serif" w:hAnsi="Liberation Serif"/>
              </w:rPr>
              <w:t>—</w:t>
            </w:r>
            <w:r>
              <w:rPr>
                <w:rFonts w:eastAsia="Noto Serif CJK SC" w:cs="Noto Sans Devanagari"/>
              </w:rPr>
              <w:t xml:space="preserve"> Convenor</w:t>
            </w:r>
          </w:p>
        </w:tc>
        <w:tc>
          <w:tcPr>
            <w:tcW w:w="2657" w:type="dxa"/>
            <w:tcBorders>
              <w:left w:val="single" w:sz="4" w:space="0" w:color="999999"/>
              <w:bottom w:val="single" w:sz="4" w:space="0" w:color="999999"/>
              <w:right w:val="single" w:sz="4" w:space="0" w:color="999999"/>
            </w:tcBorders>
            <w:vAlign w:val="center"/>
          </w:tcPr>
          <w:p>
            <w:pPr>
              <w:pStyle w:val="Normal"/>
              <w:rPr/>
            </w:pPr>
            <w:r>
              <w:rPr/>
            </w:r>
          </w:p>
        </w:tc>
      </w:tr>
      <w:tr>
        <w:trPr/>
        <w:tc>
          <w:tcPr>
            <w:tcW w:w="753" w:type="dxa"/>
            <w:tcBorders>
              <w:left w:val="single" w:sz="4" w:space="0" w:color="999999"/>
              <w:bottom w:val="single" w:sz="4" w:space="0" w:color="999999"/>
            </w:tcBorders>
            <w:vAlign w:val="center"/>
          </w:tcPr>
          <w:p>
            <w:pPr>
              <w:pStyle w:val="Normal"/>
              <w:jc w:val="center"/>
              <w:rPr/>
            </w:pPr>
            <w:r>
              <w:rPr/>
              <w:t>2</w:t>
            </w:r>
          </w:p>
        </w:tc>
        <w:tc>
          <w:tcPr>
            <w:tcW w:w="4279" w:type="dxa"/>
            <w:tcBorders>
              <w:left w:val="single" w:sz="4" w:space="0" w:color="999999"/>
              <w:bottom w:val="single" w:sz="4" w:space="0" w:color="999999"/>
            </w:tcBorders>
            <w:vAlign w:val="center"/>
          </w:tcPr>
          <w:p>
            <w:pPr>
              <w:pStyle w:val="Normal"/>
              <w:rPr/>
            </w:pPr>
            <w:r>
              <w:rPr/>
            </w:r>
          </w:p>
        </w:tc>
        <w:tc>
          <w:tcPr>
            <w:tcW w:w="2776" w:type="dxa"/>
            <w:tcBorders>
              <w:left w:val="single" w:sz="4" w:space="0" w:color="999999"/>
              <w:bottom w:val="single" w:sz="4" w:space="0" w:color="999999"/>
            </w:tcBorders>
            <w:vAlign w:val="center"/>
          </w:tcPr>
          <w:p>
            <w:pPr>
              <w:pStyle w:val="Normal"/>
              <w:rPr/>
            </w:pPr>
            <w:r>
              <w:rPr/>
              <w:t xml:space="preserve">Technical Expert 1 </w:t>
            </w:r>
            <w:r>
              <w:rPr>
                <w:rFonts w:eastAsia="Liberation Serif" w:cs="Liberation Serif" w:ascii="Liberation Serif" w:hAnsi="Liberation Serif"/>
              </w:rPr>
              <w:t>— Member</w:t>
            </w:r>
          </w:p>
        </w:tc>
        <w:tc>
          <w:tcPr>
            <w:tcW w:w="2657" w:type="dxa"/>
            <w:tcBorders>
              <w:left w:val="single" w:sz="4" w:space="0" w:color="999999"/>
              <w:bottom w:val="single" w:sz="4" w:space="0" w:color="999999"/>
              <w:right w:val="single" w:sz="4" w:space="0" w:color="999999"/>
            </w:tcBorders>
            <w:vAlign w:val="center"/>
          </w:tcPr>
          <w:p>
            <w:pPr>
              <w:pStyle w:val="Normal"/>
              <w:rPr/>
            </w:pPr>
            <w:r>
              <w:rPr/>
            </w:r>
          </w:p>
        </w:tc>
      </w:tr>
      <w:tr>
        <w:trPr/>
        <w:tc>
          <w:tcPr>
            <w:tcW w:w="753" w:type="dxa"/>
            <w:tcBorders>
              <w:left w:val="single" w:sz="4" w:space="0" w:color="999999"/>
              <w:bottom w:val="single" w:sz="4" w:space="0" w:color="999999"/>
            </w:tcBorders>
            <w:vAlign w:val="center"/>
          </w:tcPr>
          <w:p>
            <w:pPr>
              <w:pStyle w:val="Normal"/>
              <w:jc w:val="center"/>
              <w:rPr/>
            </w:pPr>
            <w:r>
              <w:rPr/>
              <w:t>3</w:t>
            </w:r>
          </w:p>
        </w:tc>
        <w:tc>
          <w:tcPr>
            <w:tcW w:w="4279" w:type="dxa"/>
            <w:tcBorders>
              <w:left w:val="single" w:sz="4" w:space="0" w:color="999999"/>
              <w:bottom w:val="single" w:sz="4" w:space="0" w:color="999999"/>
            </w:tcBorders>
            <w:vAlign w:val="center"/>
          </w:tcPr>
          <w:p>
            <w:pPr>
              <w:pStyle w:val="Normal"/>
              <w:rPr/>
            </w:pPr>
            <w:r>
              <w:rPr/>
            </w:r>
          </w:p>
        </w:tc>
        <w:tc>
          <w:tcPr>
            <w:tcW w:w="2776" w:type="dxa"/>
            <w:tcBorders>
              <w:left w:val="single" w:sz="4" w:space="0" w:color="999999"/>
              <w:bottom w:val="single" w:sz="4" w:space="0" w:color="999999"/>
            </w:tcBorders>
            <w:vAlign w:val="center"/>
          </w:tcPr>
          <w:p>
            <w:pPr>
              <w:pStyle w:val="Normal"/>
              <w:rPr/>
            </w:pPr>
            <w:r>
              <w:rPr>
                <w:rFonts w:eastAsia="Liberation Serif" w:cs="Liberation Serif" w:ascii="Liberation Serif" w:hAnsi="Liberation Serif"/>
              </w:rPr>
              <w:t>Technical Expert 2 — Member</w:t>
            </w:r>
          </w:p>
        </w:tc>
        <w:tc>
          <w:tcPr>
            <w:tcW w:w="2657" w:type="dxa"/>
            <w:tcBorders>
              <w:left w:val="single" w:sz="4" w:space="0" w:color="999999"/>
              <w:bottom w:val="single" w:sz="4" w:space="0" w:color="999999"/>
              <w:right w:val="single" w:sz="4" w:space="0" w:color="999999"/>
            </w:tcBorders>
            <w:vAlign w:val="center"/>
          </w:tcPr>
          <w:p>
            <w:pPr>
              <w:pStyle w:val="Normal"/>
              <w:rPr/>
            </w:pPr>
            <w:r>
              <w:rPr/>
            </w:r>
          </w:p>
        </w:tc>
      </w:tr>
      <w:tr>
        <w:trPr/>
        <w:tc>
          <w:tcPr>
            <w:tcW w:w="753" w:type="dxa"/>
            <w:tcBorders>
              <w:left w:val="single" w:sz="4" w:space="0" w:color="999999"/>
              <w:bottom w:val="single" w:sz="4" w:space="0" w:color="999999"/>
            </w:tcBorders>
            <w:vAlign w:val="center"/>
          </w:tcPr>
          <w:p>
            <w:pPr>
              <w:pStyle w:val="Normal"/>
              <w:jc w:val="center"/>
              <w:rPr/>
            </w:pPr>
            <w:r>
              <w:rPr/>
              <w:t>4</w:t>
            </w:r>
          </w:p>
        </w:tc>
        <w:tc>
          <w:tcPr>
            <w:tcW w:w="4279" w:type="dxa"/>
            <w:tcBorders>
              <w:left w:val="single" w:sz="4" w:space="0" w:color="999999"/>
              <w:bottom w:val="single" w:sz="4" w:space="0" w:color="999999"/>
            </w:tcBorders>
            <w:vAlign w:val="center"/>
          </w:tcPr>
          <w:p>
            <w:pPr>
              <w:pStyle w:val="Normal"/>
              <w:rPr/>
            </w:pPr>
            <w:r>
              <w:rPr/>
            </w:r>
          </w:p>
        </w:tc>
        <w:tc>
          <w:tcPr>
            <w:tcW w:w="2776" w:type="dxa"/>
            <w:tcBorders>
              <w:left w:val="single" w:sz="4" w:space="0" w:color="999999"/>
              <w:bottom w:val="single" w:sz="4" w:space="0" w:color="999999"/>
            </w:tcBorders>
            <w:vAlign w:val="center"/>
          </w:tcPr>
          <w:p>
            <w:pPr>
              <w:pStyle w:val="Normal"/>
              <w:rPr/>
            </w:pPr>
            <w:r>
              <w:rPr>
                <w:rFonts w:eastAsia="Liberation Serif" w:cs="Liberation Serif" w:ascii="Liberation Serif" w:hAnsi="Liberation Serif"/>
              </w:rPr>
              <w:t>HoD —</w:t>
            </w:r>
            <w:r>
              <w:rPr>
                <w:rFonts w:eastAsia="Noto Serif CJK SC" w:cs="Noto Sans Devanagari"/>
              </w:rPr>
              <w:t xml:space="preserve"> Chair</w:t>
            </w:r>
          </w:p>
        </w:tc>
        <w:tc>
          <w:tcPr>
            <w:tcW w:w="2657" w:type="dxa"/>
            <w:tcBorders>
              <w:left w:val="single" w:sz="4" w:space="0" w:color="999999"/>
              <w:bottom w:val="single" w:sz="4" w:space="0" w:color="999999"/>
              <w:right w:val="single" w:sz="4" w:space="0" w:color="999999"/>
            </w:tcBorders>
            <w:vAlign w:val="center"/>
          </w:tcPr>
          <w:p>
            <w:pPr>
              <w:pStyle w:val="Normal"/>
              <w:rPr>
                <w:rFonts w:ascii="Times New Roman" w:hAnsi="Times New Roman" w:eastAsia="Noto Serif CJK SC" w:cs="Noto Sans Devanagari"/>
              </w:rPr>
            </w:pPr>
            <w:r>
              <w:rPr>
                <w:rFonts w:eastAsia="Noto Serif CJK SC" w:cs="Noto Sans Devanagari"/>
              </w:rPr>
            </w:r>
          </w:p>
        </w:tc>
      </w:tr>
    </w:tbl>
    <w:p>
      <w:pPr>
        <w:pStyle w:val="Normal"/>
        <w:spacing w:before="120" w:after="100"/>
        <w:rPr/>
      </w:pPr>
      <w:r>
        <w:rPr>
          <w:sz w:val="20"/>
          <w:szCs w:val="20"/>
        </w:rPr>
        <w:t>Request submitted for approval of the Competent Financial Authority (CFA) to constitute the above Local Purchase Committee.</w:t>
      </w:r>
    </w:p>
    <w:p>
      <w:pPr>
        <w:pStyle w:val="Normal"/>
        <w:shd w:val="clear" w:fill="127A02"/>
        <w:spacing w:before="300" w:after="120"/>
        <w:rPr/>
      </w:pPr>
      <w:r>
        <w:rPr>
          <w:b/>
          <w:bCs/>
          <w:color w:val="FFFFFF"/>
          <w:sz w:val="22"/>
          <w:szCs w:val="22"/>
        </w:rPr>
        <w:t xml:space="preserve">  </w:t>
      </w:r>
      <w:r>
        <w:rPr>
          <w:b/>
          <w:bCs/>
          <w:color w:val="FFFFFF"/>
          <w:sz w:val="22"/>
          <w:szCs w:val="22"/>
        </w:rPr>
        <w:t>4.  Approval Gate 1 — Constitution of the Local Purchase Committee</w:t>
      </w:r>
    </w:p>
    <w:p>
      <w:pPr>
        <w:pStyle w:val="Normal"/>
        <w:spacing w:before="0" w:after="100"/>
        <w:rPr/>
      </w:pPr>
      <w:r>
        <w:rPr>
          <w:i/>
          <w:iCs/>
          <w:color w:val="555555"/>
          <w:sz w:val="18"/>
          <w:szCs w:val="18"/>
        </w:rPr>
        <w:t>Step 2 — LPC Constitution</w:t>
      </w:r>
    </w:p>
    <w:p>
      <w:pPr>
        <w:pStyle w:val="Normal"/>
        <w:spacing w:before="0" w:after="160"/>
        <w:rPr/>
      </w:pPr>
      <w:r>
        <w:rPr>
          <w:i/>
          <w:iCs/>
          <w:color w:val="777777"/>
          <w:sz w:val="18"/>
          <w:szCs w:val="18"/>
        </w:rPr>
        <w:t>At this stage the CFA appoints and legally empowers the Committee to survey the market and seek quotations. This approval authorizes the LPC to function; it does not itself sanction or execute the procurement.</w:t>
      </w:r>
    </w:p>
    <w:p>
      <w:pPr>
        <w:pStyle w:val="Normal"/>
        <w:spacing w:before="0" w:after="100"/>
        <w:rPr/>
      </w:pPr>
      <w:r>
        <w:rPr>
          <w:b/>
          <w:bCs/>
          <w:sz w:val="20"/>
          <w:szCs w:val="20"/>
        </w:rPr>
        <w:t>Terms of Reference (ToR) / Mandate, if approved:</w:t>
      </w:r>
    </w:p>
    <w:p>
      <w:pPr>
        <w:pStyle w:val="Normal"/>
        <w:spacing w:before="0" w:after="60"/>
        <w:rPr/>
      </w:pPr>
      <w:r>
        <w:rPr>
          <w:sz w:val="19"/>
          <w:szCs w:val="19"/>
        </w:rPr>
        <w:t>1. Conduct a comprehensive market survey to identify reliable local suppliers/vendors.</w:t>
      </w:r>
    </w:p>
    <w:p>
      <w:pPr>
        <w:pStyle w:val="Normal"/>
        <w:spacing w:before="0" w:after="60"/>
        <w:rPr/>
      </w:pPr>
      <w:r>
        <w:rPr>
          <w:sz w:val="19"/>
          <w:szCs w:val="19"/>
        </w:rPr>
        <w:t>2. Invite sealed/written quotations or spot-bids based on the required technical specifications.</w:t>
      </w:r>
    </w:p>
    <w:p>
      <w:pPr>
        <w:pStyle w:val="Normal"/>
        <w:spacing w:before="0" w:after="60"/>
        <w:rPr/>
      </w:pPr>
      <w:r>
        <w:rPr>
          <w:sz w:val="19"/>
          <w:szCs w:val="19"/>
        </w:rPr>
        <w:t>3. Inspect quality, verify vendor capabilities, and prepare a Comparative Statement (CS).</w:t>
      </w:r>
    </w:p>
    <w:p>
      <w:pPr>
        <w:pStyle w:val="Normal"/>
        <w:spacing w:before="0" w:after="160"/>
        <w:rPr/>
      </w:pPr>
      <w:r>
        <w:rPr>
          <w:sz w:val="19"/>
          <w:szCs w:val="19"/>
        </w:rPr>
        <w:t>4. Recommend the lowest responsive and technically acceptable bidder (L1) to the CFA.</w:t>
      </w:r>
    </w:p>
    <w:tbl>
      <w:tblPr>
        <w:tblW w:w="5000" w:type="pct"/>
        <w:jc w:val="left"/>
        <w:tblInd w:w="100" w:type="dxa"/>
        <w:tblLayout w:type="fixed"/>
        <w:tblCellMar>
          <w:top w:w="60" w:type="dxa"/>
          <w:left w:w="100" w:type="dxa"/>
          <w:bottom w:w="60" w:type="dxa"/>
          <w:right w:w="100" w:type="dxa"/>
        </w:tblCellMar>
      </w:tblPr>
      <w:tblGrid>
        <w:gridCol w:w="5234"/>
        <w:gridCol w:w="5231"/>
      </w:tblGrid>
      <w:tr>
        <w:trPr/>
        <w:tc>
          <w:tcPr>
            <w:tcW w:w="10465" w:type="dxa"/>
            <w:gridSpan w:val="2"/>
            <w:tcBorders>
              <w:top w:val="single" w:sz="4" w:space="0" w:color="999999"/>
              <w:left w:val="single" w:sz="4" w:space="0" w:color="999999"/>
              <w:bottom w:val="single" w:sz="4" w:space="0" w:color="999999"/>
              <w:right w:val="single" w:sz="4" w:space="0" w:color="999999"/>
            </w:tcBorders>
            <w:shd w:fill="F6F9D4" w:val="clear"/>
          </w:tcPr>
          <w:p>
            <w:pPr>
              <w:pStyle w:val="Normal"/>
              <w:rPr/>
            </w:pPr>
            <w:r>
              <w:rPr>
                <w:b/>
                <w:bCs/>
                <w:sz w:val="19"/>
                <w:szCs w:val="19"/>
              </w:rPr>
              <w:t>Decision of Competent Financial Authority (CFA) — Constitution of the Local Purchase Committee</w:t>
            </w:r>
          </w:p>
        </w:tc>
      </w:tr>
      <w:tr>
        <w:trPr/>
        <w:tc>
          <w:tcPr>
            <w:tcW w:w="10465" w:type="dxa"/>
            <w:gridSpan w:val="2"/>
            <w:tcBorders>
              <w:top w:val="single" w:sz="4" w:space="0" w:color="999999"/>
              <w:left w:val="single" w:sz="4" w:space="0" w:color="999999"/>
              <w:bottom w:val="single" w:sz="4" w:space="0" w:color="999999"/>
              <w:right w:val="single" w:sz="4" w:space="0" w:color="999999"/>
            </w:tcBorders>
            <w:tcMar>
              <w:top w:w="100" w:type="dxa"/>
              <w:bottom w:w="100" w:type="dxa"/>
            </w:tcMar>
          </w:tcPr>
          <w:p>
            <w:pPr>
              <w:pStyle w:val="Normal"/>
              <w:spacing w:before="0" w:after="160"/>
              <w:rPr/>
            </w:pPr>
            <w:r>
              <w:rPr>
                <w:sz w:val="22"/>
                <w:szCs w:val="22"/>
              </w:rPr>
              <w:t xml:space="preserve">☐  </w:t>
            </w:r>
            <w:r>
              <w:rPr>
                <w:sz w:val="20"/>
                <w:szCs w:val="20"/>
              </w:rPr>
              <w:t xml:space="preserve">Approved        </w:t>
            </w:r>
            <w:r>
              <w:rPr>
                <w:sz w:val="22"/>
                <w:szCs w:val="22"/>
              </w:rPr>
              <w:t xml:space="preserve">☐  </w:t>
            </w:r>
            <w:r>
              <w:rPr>
                <w:sz w:val="20"/>
                <w:szCs w:val="20"/>
              </w:rPr>
              <w:t xml:space="preserve">Approved with Modifications        </w:t>
            </w:r>
            <w:r>
              <w:rPr>
                <w:sz w:val="22"/>
                <w:szCs w:val="22"/>
              </w:rPr>
              <w:t xml:space="preserve">☐  </w:t>
            </w:r>
            <w:r>
              <w:rPr>
                <w:sz w:val="20"/>
                <w:szCs w:val="20"/>
              </w:rPr>
              <w:t>Not Approved / Returned</w:t>
            </w:r>
          </w:p>
          <w:p>
            <w:pPr>
              <w:pStyle w:val="Normal"/>
              <w:spacing w:before="0" w:after="100"/>
              <w:rPr/>
            </w:pPr>
            <w:r>
              <w:rPr>
                <w:b/>
                <w:bCs/>
                <w:sz w:val="19"/>
                <w:szCs w:val="19"/>
              </w:rPr>
              <w:t>Remarks / Modifications (if any):</w:t>
            </w:r>
          </w:p>
          <w:p>
            <w:pPr>
              <w:pStyle w:val="Normal"/>
              <w:pBdr>
                <w:bottom w:val="single" w:sz="4" w:space="0" w:color="999999"/>
              </w:pBdr>
              <w:spacing w:before="0" w:after="160"/>
              <w:rPr>
                <w:sz w:val="19"/>
                <w:szCs w:val="19"/>
              </w:rPr>
            </w:pPr>
            <w:r>
              <w:rPr>
                <w:sz w:val="19"/>
                <w:szCs w:val="19"/>
              </w:rPr>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Designation of CFA (DIRECTOR):</w:t>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Signature &amp; Date:</w:t>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val="clear" w:fill="127A02"/>
        <w:spacing w:before="300" w:after="120"/>
        <w:rPr/>
      </w:pPr>
      <w:r>
        <w:rPr>
          <w:b/>
          <w:bCs/>
          <w:color w:val="FFFFFF"/>
          <w:sz w:val="22"/>
          <w:szCs w:val="22"/>
        </w:rPr>
        <w:t xml:space="preserve">  </w:t>
      </w:r>
      <w:r>
        <w:rPr>
          <w:b/>
          <w:bCs/>
          <w:color w:val="FFFFFF"/>
          <w:sz w:val="22"/>
          <w:szCs w:val="22"/>
        </w:rPr>
        <w:t>5.  Market Survey &amp; Collective Sourcing by LPC</w:t>
      </w:r>
    </w:p>
    <w:p>
      <w:pPr>
        <w:pStyle w:val="Normal"/>
        <w:spacing w:before="0" w:after="100"/>
        <w:rPr/>
      </w:pPr>
      <w:r>
        <w:rPr>
          <w:i/>
          <w:iCs/>
          <w:color w:val="555555"/>
          <w:sz w:val="18"/>
          <w:szCs w:val="18"/>
        </w:rPr>
        <w:t>Step 3 — Market Survey &amp; Collective Sourcing</w:t>
      </w:r>
    </w:p>
    <w:p>
      <w:pPr>
        <w:pStyle w:val="Normal"/>
        <w:spacing w:before="0" w:after="160"/>
        <w:rPr/>
      </w:pPr>
      <w:r>
        <w:rPr>
          <w:sz w:val="22"/>
          <w:szCs w:val="22"/>
        </w:rPr>
        <w:t xml:space="preserve">☐  </w:t>
      </w:r>
      <w:r>
        <w:rPr>
          <w:sz w:val="20"/>
          <w:szCs w:val="20"/>
        </w:rPr>
        <w:t>Valid GeM Non-Availability Certificate confirmed on record</w:t>
      </w:r>
    </w:p>
    <w:p>
      <w:pPr>
        <w:pStyle w:val="Normal"/>
        <w:spacing w:before="0" w:after="160"/>
        <w:rPr/>
      </w:pPr>
      <w:r>
        <w:rPr>
          <w:b/>
          <w:bCs/>
          <w:sz w:val="20"/>
          <w:szCs w:val="20"/>
        </w:rPr>
        <w:t xml:space="preserve">Notice Inviting Quotations (NIQ) Reference No. &amp; Date: </w:t>
      </w:r>
      <w:r>
        <w:rPr>
          <w:sz w:val="20"/>
          <w:szCs w:val="20"/>
        </w:rPr>
        <w:t>_______________________________________________________</w:t>
      </w:r>
    </w:p>
    <w:p>
      <w:pPr>
        <w:pStyle w:val="Normal"/>
        <w:spacing w:before="120" w:after="100"/>
        <w:rPr/>
      </w:pPr>
      <w:r>
        <w:rPr>
          <w:b/>
          <w:bCs/>
          <w:sz w:val="20"/>
          <w:szCs w:val="20"/>
        </w:rPr>
        <w:t>Comparative Statement of Quotations (minimum three independent quotations required):</w:t>
      </w:r>
    </w:p>
    <w:tbl>
      <w:tblPr>
        <w:tblW w:w="5000" w:type="pct"/>
        <w:jc w:val="left"/>
        <w:tblInd w:w="100" w:type="dxa"/>
        <w:tblLayout w:type="fixed"/>
        <w:tblCellMar>
          <w:top w:w="60" w:type="dxa"/>
          <w:left w:w="100" w:type="dxa"/>
          <w:bottom w:w="60" w:type="dxa"/>
          <w:right w:w="100" w:type="dxa"/>
        </w:tblCellMar>
      </w:tblPr>
      <w:tblGrid>
        <w:gridCol w:w="653"/>
        <w:gridCol w:w="3266"/>
        <w:gridCol w:w="1750"/>
        <w:gridCol w:w="2180"/>
        <w:gridCol w:w="2617"/>
      </w:tblGrid>
      <w:tr>
        <w:trPr>
          <w:tblHeader w:val="true"/>
        </w:trPr>
        <w:tc>
          <w:tcPr>
            <w:tcW w:w="653"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Sl. No.</w:t>
            </w:r>
          </w:p>
        </w:tc>
        <w:tc>
          <w:tcPr>
            <w:tcW w:w="3266"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Vendor Name &amp; Address</w:t>
            </w:r>
          </w:p>
        </w:tc>
        <w:tc>
          <w:tcPr>
            <w:tcW w:w="1750"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Quoted Price (₹)</w:t>
            </w:r>
          </w:p>
        </w:tc>
        <w:tc>
          <w:tcPr>
            <w:tcW w:w="2180"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Compliance with Specification (Y/N)</w:t>
            </w:r>
          </w:p>
        </w:tc>
        <w:tc>
          <w:tcPr>
            <w:tcW w:w="261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Remarks</w:t>
            </w:r>
          </w:p>
        </w:tc>
      </w:tr>
      <w:tr>
        <w:trPr/>
        <w:tc>
          <w:tcPr>
            <w:tcW w:w="653" w:type="dxa"/>
            <w:tcBorders>
              <w:top w:val="single" w:sz="4" w:space="0" w:color="999999"/>
              <w:left w:val="single" w:sz="4" w:space="0" w:color="999999"/>
              <w:bottom w:val="single" w:sz="4" w:space="0" w:color="999999"/>
              <w:right w:val="single" w:sz="4" w:space="0" w:color="999999"/>
            </w:tcBorders>
            <w:vAlign w:val="center"/>
          </w:tcPr>
          <w:p>
            <w:pPr>
              <w:pStyle w:val="Normal"/>
              <w:jc w:val="center"/>
              <w:rPr/>
            </w:pPr>
            <w:r>
              <w:rPr/>
              <w:t>1</w:t>
            </w:r>
          </w:p>
        </w:tc>
        <w:tc>
          <w:tcPr>
            <w:tcW w:w="326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5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6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653" w:type="dxa"/>
            <w:tcBorders>
              <w:top w:val="single" w:sz="4" w:space="0" w:color="999999"/>
              <w:left w:val="single" w:sz="4" w:space="0" w:color="999999"/>
              <w:bottom w:val="single" w:sz="4" w:space="0" w:color="999999"/>
              <w:right w:val="single" w:sz="4" w:space="0" w:color="999999"/>
            </w:tcBorders>
            <w:vAlign w:val="center"/>
          </w:tcPr>
          <w:p>
            <w:pPr>
              <w:pStyle w:val="Normal"/>
              <w:jc w:val="center"/>
              <w:rPr/>
            </w:pPr>
            <w:r>
              <w:rPr/>
              <w:t>2</w:t>
            </w:r>
          </w:p>
        </w:tc>
        <w:tc>
          <w:tcPr>
            <w:tcW w:w="326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5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6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653" w:type="dxa"/>
            <w:tcBorders>
              <w:top w:val="single" w:sz="4" w:space="0" w:color="999999"/>
              <w:left w:val="single" w:sz="4" w:space="0" w:color="999999"/>
              <w:bottom w:val="single" w:sz="4" w:space="0" w:color="999999"/>
              <w:right w:val="single" w:sz="4" w:space="0" w:color="999999"/>
            </w:tcBorders>
            <w:vAlign w:val="center"/>
          </w:tcPr>
          <w:p>
            <w:pPr>
              <w:pStyle w:val="Normal"/>
              <w:jc w:val="center"/>
              <w:rPr/>
            </w:pPr>
            <w:r>
              <w:rPr/>
              <w:t>3</w:t>
            </w:r>
          </w:p>
        </w:tc>
        <w:tc>
          <w:tcPr>
            <w:tcW w:w="326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5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6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653" w:type="dxa"/>
            <w:tcBorders>
              <w:top w:val="single" w:sz="4" w:space="0" w:color="999999"/>
              <w:left w:val="single" w:sz="4" w:space="0" w:color="999999"/>
              <w:bottom w:val="single" w:sz="4" w:space="0" w:color="999999"/>
              <w:right w:val="single" w:sz="4" w:space="0" w:color="999999"/>
            </w:tcBorders>
            <w:vAlign w:val="center"/>
          </w:tcPr>
          <w:p>
            <w:pPr>
              <w:pStyle w:val="Normal"/>
              <w:jc w:val="center"/>
              <w:rPr/>
            </w:pPr>
            <w:r>
              <w:rPr/>
              <w:t>4</w:t>
            </w:r>
          </w:p>
        </w:tc>
        <w:tc>
          <w:tcPr>
            <w:tcW w:w="3266"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75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18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6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pacing w:before="0" w:after="160"/>
        <w:rPr>
          <w:b/>
          <w:bCs/>
          <w:sz w:val="20"/>
          <w:szCs w:val="20"/>
        </w:rPr>
      </w:pPr>
      <w:r>
        <w:rPr>
          <w:b/>
          <w:bCs/>
          <w:sz w:val="20"/>
          <w:szCs w:val="20"/>
        </w:rPr>
      </w:r>
    </w:p>
    <w:p>
      <w:pPr>
        <w:pStyle w:val="Normal"/>
        <w:spacing w:before="0" w:after="160"/>
        <w:rPr/>
      </w:pPr>
      <w:r>
        <w:rPr>
          <w:b/>
          <w:bCs/>
          <w:sz w:val="20"/>
          <w:szCs w:val="20"/>
        </w:rPr>
        <w:t xml:space="preserve">L1 Vendor Identified: </w:t>
      </w:r>
      <w:r>
        <w:rPr>
          <w:sz w:val="20"/>
          <w:szCs w:val="20"/>
        </w:rPr>
        <w:t>_______________________________________________________</w:t>
      </w:r>
    </w:p>
    <w:p>
      <w:pPr>
        <w:pStyle w:val="Normal"/>
        <w:spacing w:before="0" w:after="160"/>
        <w:rPr/>
      </w:pPr>
      <w:r>
        <w:rPr>
          <w:b/>
          <w:bCs/>
          <w:sz w:val="20"/>
          <w:szCs w:val="20"/>
        </w:rPr>
        <w:t xml:space="preserve">L1 Quoted Price (₹): </w:t>
      </w:r>
      <w:r>
        <w:rPr>
          <w:sz w:val="20"/>
          <w:szCs w:val="20"/>
        </w:rPr>
        <w:t>_______________________________________________________</w:t>
      </w:r>
    </w:p>
    <w:p>
      <w:pPr>
        <w:pStyle w:val="Normal"/>
        <w:shd w:val="clear" w:fill="127A02"/>
        <w:spacing w:before="300" w:after="120"/>
        <w:rPr/>
      </w:pPr>
      <w:r>
        <w:rPr>
          <w:b/>
          <w:bCs/>
          <w:color w:val="FFFFFF"/>
          <w:sz w:val="22"/>
          <w:szCs w:val="22"/>
        </w:rPr>
        <w:t xml:space="preserve">  </w:t>
      </w:r>
      <w:r>
        <w:rPr>
          <w:b/>
          <w:bCs/>
          <w:color w:val="FFFFFF"/>
          <w:sz w:val="22"/>
          <w:szCs w:val="22"/>
        </w:rPr>
        <w:t>6.  Mandatory GFR Certificate (Joint — LPC Members)</w:t>
      </w:r>
    </w:p>
    <w:p>
      <w:pPr>
        <w:pStyle w:val="Normal"/>
        <w:spacing w:before="0" w:after="100"/>
        <w:rPr/>
      </w:pPr>
      <w:r>
        <w:rPr>
          <w:i/>
          <w:iCs/>
          <w:color w:val="555555"/>
          <w:sz w:val="18"/>
          <w:szCs w:val="18"/>
        </w:rPr>
        <w:t>Step 4 — Mandatory Certification</w:t>
      </w:r>
    </w:p>
    <w:p>
      <w:pPr>
        <w:pStyle w:val="Normal"/>
        <w:spacing w:before="0" w:after="160"/>
        <w:rPr/>
      </w:pPr>
      <w:r>
        <w:rPr>
          <w:i/>
          <w:iCs/>
          <w:sz w:val="20"/>
          <w:szCs w:val="20"/>
        </w:rPr>
        <w:t>“</w:t>
      </w:r>
      <w:r>
        <w:rPr>
          <w:i/>
          <w:iCs/>
          <w:sz w:val="20"/>
          <w:szCs w:val="20"/>
        </w:rPr>
        <w:t>We, members of the purchase committee are jointly and individually satisfied that the goods recommended for purchase are of the requisite specification and quality, priced at the prevailing market rate, and the supplier recommended is reliable and competent to supply the goods in question and not debarred by authorities.”</w:t>
      </w:r>
    </w:p>
    <w:p>
      <w:pPr>
        <w:pStyle w:val="Normal"/>
        <w:spacing w:before="0" w:after="160"/>
        <w:rPr/>
      </w:pPr>
      <w:r>
        <w:rPr>
          <w:i/>
          <w:iCs/>
          <w:color w:val="777777"/>
          <w:sz w:val="18"/>
          <w:szCs w:val="18"/>
        </w:rPr>
        <w:t>On execution of this certificate, the LPC submits the file to the Purchase Section.</w:t>
      </w:r>
    </w:p>
    <w:tbl>
      <w:tblPr>
        <w:tblW w:w="5000" w:type="pct"/>
        <w:jc w:val="left"/>
        <w:tblInd w:w="100" w:type="dxa"/>
        <w:tblLayout w:type="fixed"/>
        <w:tblCellMar>
          <w:top w:w="60" w:type="dxa"/>
          <w:left w:w="100" w:type="dxa"/>
          <w:bottom w:w="60" w:type="dxa"/>
          <w:right w:w="100" w:type="dxa"/>
        </w:tblCellMar>
      </w:tblPr>
      <w:tblGrid>
        <w:gridCol w:w="4917"/>
        <w:gridCol w:w="1871"/>
        <w:gridCol w:w="2437"/>
        <w:gridCol w:w="1240"/>
      </w:tblGrid>
      <w:tr>
        <w:trPr>
          <w:tblHeader w:val="true"/>
        </w:trPr>
        <w:tc>
          <w:tcPr>
            <w:tcW w:w="491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Name</w:t>
            </w:r>
          </w:p>
        </w:tc>
        <w:tc>
          <w:tcPr>
            <w:tcW w:w="1871"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Role</w:t>
            </w:r>
          </w:p>
        </w:tc>
        <w:tc>
          <w:tcPr>
            <w:tcW w:w="243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Signature</w:t>
            </w:r>
          </w:p>
        </w:tc>
        <w:tc>
          <w:tcPr>
            <w:tcW w:w="1240"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Date</w:t>
            </w:r>
          </w:p>
        </w:tc>
      </w:tr>
      <w:tr>
        <w:trPr/>
        <w:tc>
          <w:tcPr>
            <w:tcW w:w="49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Chairman, LPC</w:t>
            </w:r>
          </w:p>
        </w:tc>
        <w:tc>
          <w:tcPr>
            <w:tcW w:w="243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24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49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Indentor &amp; Convener</w:t>
            </w:r>
          </w:p>
        </w:tc>
        <w:tc>
          <w:tcPr>
            <w:tcW w:w="243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24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49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Technical Member</w:t>
            </w:r>
          </w:p>
        </w:tc>
        <w:tc>
          <w:tcPr>
            <w:tcW w:w="243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24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r>
        <w:trPr/>
        <w:tc>
          <w:tcPr>
            <w:tcW w:w="491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87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Technical Member</w:t>
            </w:r>
          </w:p>
        </w:tc>
        <w:tc>
          <w:tcPr>
            <w:tcW w:w="243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240"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val="clear" w:fill="127A02"/>
        <w:spacing w:before="300" w:after="120"/>
        <w:rPr/>
      </w:pPr>
      <w:r>
        <w:rPr>
          <w:b/>
          <w:bCs/>
          <w:color w:val="FFFFFF"/>
          <w:sz w:val="22"/>
          <w:szCs w:val="22"/>
        </w:rPr>
        <w:t xml:space="preserve">  </w:t>
      </w:r>
      <w:r>
        <w:rPr>
          <w:b/>
          <w:bCs/>
          <w:color w:val="FFFFFF"/>
          <w:sz w:val="22"/>
          <w:szCs w:val="22"/>
        </w:rPr>
        <w:t>7.  Budget &amp; Planning Committee (BPC) — Budget Allocation</w:t>
      </w:r>
    </w:p>
    <w:p>
      <w:pPr>
        <w:pStyle w:val="Normal"/>
        <w:spacing w:before="0" w:after="100"/>
        <w:rPr/>
      </w:pPr>
      <w:r>
        <w:rPr>
          <w:i/>
          <w:iCs/>
          <w:color w:val="555555"/>
          <w:sz w:val="18"/>
          <w:szCs w:val="18"/>
        </w:rPr>
        <w:t>Step 5 — Budget Allocation</w:t>
      </w:r>
    </w:p>
    <w:p>
      <w:pPr>
        <w:pStyle w:val="Normal"/>
        <w:spacing w:before="0" w:after="160"/>
        <w:rPr/>
      </w:pPr>
      <w:r>
        <w:rPr>
          <w:sz w:val="22"/>
          <w:szCs w:val="22"/>
        </w:rPr>
        <w:t xml:space="preserve">☐  </w:t>
      </w:r>
      <w:r>
        <w:rPr>
          <w:sz w:val="20"/>
          <w:szCs w:val="20"/>
        </w:rPr>
        <w:t xml:space="preserve">Capital       </w:t>
      </w:r>
      <w:r>
        <w:rPr>
          <w:sz w:val="22"/>
          <w:szCs w:val="22"/>
        </w:rPr>
        <w:t xml:space="preserve">☐  </w:t>
      </w:r>
      <w:r>
        <w:rPr>
          <w:sz w:val="20"/>
          <w:szCs w:val="20"/>
        </w:rPr>
        <w:t>Revenue</w:t>
      </w:r>
    </w:p>
    <w:p>
      <w:pPr>
        <w:pStyle w:val="Normal"/>
        <w:spacing w:before="0" w:after="160"/>
        <w:rPr>
          <w:b/>
          <w:bCs/>
        </w:rPr>
      </w:pPr>
      <w:r>
        <w:rPr>
          <w:b/>
          <w:bCs/>
          <w:sz w:val="20"/>
          <w:szCs w:val="20"/>
        </w:rPr>
        <w:t xml:space="preserve">Name of the Project &amp; Object Head: </w:t>
      </w:r>
      <w:r>
        <w:rPr>
          <w:b w:val="false"/>
          <w:bCs w:val="false"/>
          <w:sz w:val="20"/>
          <w:szCs w:val="20"/>
        </w:rPr>
        <w:t>______________________________________________________________</w:t>
      </w:r>
    </w:p>
    <w:p>
      <w:pPr>
        <w:pStyle w:val="Normal"/>
        <w:spacing w:before="0" w:after="160"/>
        <w:rPr/>
      </w:pPr>
      <w:r>
        <w:rPr>
          <w:b/>
          <w:bCs/>
          <w:sz w:val="20"/>
          <w:szCs w:val="20"/>
        </w:rPr>
        <w:t xml:space="preserve">Amount Earmarked as Final Commitment (₹): </w:t>
      </w:r>
      <w:r>
        <w:rPr>
          <w:sz w:val="20"/>
          <w:szCs w:val="20"/>
        </w:rPr>
        <w:t>_____________________________________________________</w:t>
      </w:r>
    </w:p>
    <w:p>
      <w:pPr>
        <w:pStyle w:val="Normal"/>
        <w:spacing w:before="0" w:after="160"/>
        <w:rPr/>
      </w:pPr>
      <w:r>
        <w:rPr>
          <w:sz w:val="22"/>
          <w:szCs w:val="22"/>
        </w:rPr>
        <w:t xml:space="preserve">☐  </w:t>
      </w:r>
      <w:r>
        <w:rPr>
          <w:sz w:val="20"/>
          <w:szCs w:val="20"/>
        </w:rPr>
        <w:t xml:space="preserve">LPC report reviewed        </w:t>
      </w:r>
      <w:r>
        <w:rPr>
          <w:sz w:val="22"/>
          <w:szCs w:val="22"/>
        </w:rPr>
        <w:t xml:space="preserve">☐  </w:t>
      </w:r>
      <w:r>
        <w:rPr>
          <w:sz w:val="20"/>
          <w:szCs w:val="20"/>
        </w:rPr>
        <w:t xml:space="preserve">Fund availability confirmed        </w:t>
      </w:r>
      <w:r>
        <w:rPr>
          <w:sz w:val="22"/>
          <w:szCs w:val="22"/>
        </w:rPr>
        <w:t xml:space="preserve">☐  </w:t>
      </w:r>
      <w:r>
        <w:rPr>
          <w:sz w:val="20"/>
          <w:szCs w:val="20"/>
        </w:rPr>
        <w:t>Funds allocated from the appropriate operational budget head</w:t>
      </w:r>
    </w:p>
    <w:tbl>
      <w:tblPr>
        <w:tblW w:w="5000" w:type="pct"/>
        <w:jc w:val="left"/>
        <w:tblInd w:w="100" w:type="dxa"/>
        <w:tblLayout w:type="fixed"/>
        <w:tblCellMar>
          <w:top w:w="60" w:type="dxa"/>
          <w:left w:w="100" w:type="dxa"/>
          <w:bottom w:w="60" w:type="dxa"/>
          <w:right w:w="100" w:type="dxa"/>
        </w:tblCellMar>
      </w:tblPr>
      <w:tblGrid>
        <w:gridCol w:w="3837"/>
        <w:gridCol w:w="2667"/>
        <w:gridCol w:w="2497"/>
        <w:gridCol w:w="1464"/>
      </w:tblGrid>
      <w:tr>
        <w:trPr>
          <w:tblHeader w:val="true"/>
        </w:trPr>
        <w:tc>
          <w:tcPr>
            <w:tcW w:w="383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Name</w:t>
            </w:r>
          </w:p>
        </w:tc>
        <w:tc>
          <w:tcPr>
            <w:tcW w:w="266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Role</w:t>
            </w:r>
          </w:p>
        </w:tc>
        <w:tc>
          <w:tcPr>
            <w:tcW w:w="249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Signature</w:t>
            </w:r>
          </w:p>
        </w:tc>
        <w:tc>
          <w:tcPr>
            <w:tcW w:w="1464"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Date</w:t>
            </w:r>
          </w:p>
        </w:tc>
      </w:tr>
      <w:tr>
        <w:trPr/>
        <w:tc>
          <w:tcPr>
            <w:tcW w:w="3837" w:type="dxa"/>
            <w:tcBorders>
              <w:top w:val="single" w:sz="4" w:space="0" w:color="999999"/>
              <w:left w:val="single" w:sz="4" w:space="0" w:color="999999"/>
              <w:bottom w:val="single" w:sz="4" w:space="0" w:color="999999"/>
              <w:right w:val="single" w:sz="4" w:space="0" w:color="999999"/>
            </w:tcBorders>
            <w:vAlign w:val="center"/>
          </w:tcPr>
          <w:p>
            <w:pPr>
              <w:pStyle w:val="Normal"/>
              <w:rPr>
                <w:color w:val="808080"/>
              </w:rPr>
            </w:pPr>
            <w:r>
              <w:rPr>
                <w:i/>
                <w:iCs/>
                <w:color w:val="808080"/>
              </w:rPr>
              <w:t>(Attach MoM of BPC)</w:t>
            </w:r>
          </w:p>
        </w:tc>
        <w:tc>
          <w:tcPr>
            <w:tcW w:w="266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BPC — Chairman / Member</w:t>
            </w:r>
          </w:p>
        </w:tc>
        <w:tc>
          <w:tcPr>
            <w:tcW w:w="249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46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val="clear" w:fill="127A02"/>
        <w:spacing w:before="300" w:after="120"/>
        <w:rPr/>
      </w:pPr>
      <w:r>
        <w:rPr>
          <w:b/>
          <w:bCs/>
          <w:color w:val="FFFFFF"/>
          <w:sz w:val="22"/>
          <w:szCs w:val="22"/>
        </w:rPr>
        <w:t xml:space="preserve">  </w:t>
      </w:r>
      <w:r>
        <w:rPr>
          <w:b/>
          <w:bCs/>
          <w:color w:val="FFFFFF"/>
          <w:sz w:val="22"/>
          <w:szCs w:val="22"/>
        </w:rPr>
        <w:t>8.  Pre-Audit Cell (PAC) — Vetting</w:t>
      </w:r>
    </w:p>
    <w:p>
      <w:pPr>
        <w:pStyle w:val="Normal"/>
        <w:spacing w:before="0" w:after="100"/>
        <w:rPr/>
      </w:pPr>
      <w:r>
        <w:rPr>
          <w:i/>
          <w:iCs/>
          <w:color w:val="555555"/>
          <w:sz w:val="18"/>
          <w:szCs w:val="18"/>
        </w:rPr>
        <w:t>Step 6 — Vetting (mandatory for all LPC cases)</w:t>
      </w:r>
    </w:p>
    <w:p>
      <w:pPr>
        <w:pStyle w:val="Normal"/>
        <w:spacing w:before="0" w:after="160"/>
        <w:rPr/>
      </w:pPr>
      <w:r>
        <w:rPr>
          <w:sz w:val="22"/>
          <w:szCs w:val="22"/>
        </w:rPr>
        <w:t xml:space="preserve">☐  </w:t>
      </w:r>
      <w:r>
        <w:rPr>
          <w:sz w:val="20"/>
          <w:szCs w:val="20"/>
        </w:rPr>
        <w:t xml:space="preserve">LPC (joint GFR) certificate examined        </w:t>
      </w:r>
      <w:r>
        <w:rPr>
          <w:sz w:val="22"/>
          <w:szCs w:val="22"/>
        </w:rPr>
        <w:t xml:space="preserve">☐  </w:t>
      </w:r>
      <w:r>
        <w:rPr>
          <w:sz w:val="20"/>
          <w:szCs w:val="20"/>
        </w:rPr>
        <w:t xml:space="preserve">Comparative Statement examined        </w:t>
      </w:r>
      <w:r>
        <w:rPr>
          <w:sz w:val="22"/>
          <w:szCs w:val="22"/>
        </w:rPr>
        <w:t xml:space="preserve">☐  </w:t>
      </w:r>
      <w:r>
        <w:rPr>
          <w:sz w:val="20"/>
          <w:szCs w:val="20"/>
        </w:rPr>
        <w:t>Validity of collected quotations verified</w:t>
      </w:r>
    </w:p>
    <w:p>
      <w:pPr>
        <w:pStyle w:val="Normal"/>
        <w:spacing w:before="0" w:after="160"/>
        <w:rPr/>
      </w:pPr>
      <w:r>
        <w:rPr>
          <w:sz w:val="22"/>
          <w:szCs w:val="22"/>
        </w:rPr>
        <w:t xml:space="preserve">☐  </w:t>
      </w:r>
      <w:r>
        <w:rPr>
          <w:sz w:val="20"/>
          <w:szCs w:val="20"/>
        </w:rPr>
        <w:t>Confirmed: indent not artificially split to bypass higher tendering thresholds</w:t>
      </w:r>
    </w:p>
    <w:p>
      <w:pPr>
        <w:pStyle w:val="Normal"/>
        <w:spacing w:before="0" w:after="100"/>
        <w:rPr/>
      </w:pPr>
      <w:r>
        <w:rPr>
          <w:b/>
          <w:bCs/>
          <w:sz w:val="20"/>
          <w:szCs w:val="20"/>
        </w:rPr>
        <w:t>Observations (if any):</w:t>
      </w:r>
    </w:p>
    <w:p>
      <w:pPr>
        <w:pStyle w:val="Normal"/>
        <w:pBdr>
          <w:bottom w:val="single" w:sz="4" w:space="0" w:color="999999"/>
        </w:pBdr>
        <w:spacing w:before="0" w:after="160"/>
        <w:rPr/>
      </w:pPr>
      <w:r>
        <w:rPr>
          <w:sz w:val="19"/>
          <w:szCs w:val="19"/>
        </w:rPr>
        <w:t xml:space="preserve"> </w:t>
      </w:r>
    </w:p>
    <w:tbl>
      <w:tblPr>
        <w:tblW w:w="5000" w:type="pct"/>
        <w:jc w:val="left"/>
        <w:tblInd w:w="100" w:type="dxa"/>
        <w:tblLayout w:type="fixed"/>
        <w:tblCellMar>
          <w:top w:w="60" w:type="dxa"/>
          <w:left w:w="100" w:type="dxa"/>
          <w:bottom w:w="60" w:type="dxa"/>
          <w:right w:w="100" w:type="dxa"/>
        </w:tblCellMar>
      </w:tblPr>
      <w:tblGrid>
        <w:gridCol w:w="3837"/>
        <w:gridCol w:w="2667"/>
        <w:gridCol w:w="2497"/>
        <w:gridCol w:w="1464"/>
      </w:tblGrid>
      <w:tr>
        <w:trPr>
          <w:tblHeader w:val="true"/>
        </w:trPr>
        <w:tc>
          <w:tcPr>
            <w:tcW w:w="383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Name</w:t>
            </w:r>
          </w:p>
        </w:tc>
        <w:tc>
          <w:tcPr>
            <w:tcW w:w="266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Role</w:t>
            </w:r>
          </w:p>
        </w:tc>
        <w:tc>
          <w:tcPr>
            <w:tcW w:w="2497"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Signature</w:t>
            </w:r>
          </w:p>
        </w:tc>
        <w:tc>
          <w:tcPr>
            <w:tcW w:w="1464" w:type="dxa"/>
            <w:tcBorders>
              <w:top w:val="single" w:sz="4" w:space="0" w:color="999999"/>
              <w:left w:val="single" w:sz="4" w:space="0" w:color="999999"/>
              <w:bottom w:val="single" w:sz="4" w:space="0" w:color="999999"/>
              <w:right w:val="single" w:sz="4" w:space="0" w:color="999999"/>
            </w:tcBorders>
            <w:shd w:fill="F6F9D4" w:val="clear"/>
            <w:vAlign w:val="center"/>
          </w:tcPr>
          <w:p>
            <w:pPr>
              <w:pStyle w:val="Normal"/>
              <w:rPr/>
            </w:pPr>
            <w:r>
              <w:rPr>
                <w:b/>
                <w:bCs/>
                <w:i w:val="false"/>
                <w:iCs w:val="false"/>
                <w:sz w:val="19"/>
                <w:szCs w:val="19"/>
              </w:rPr>
              <w:t>Date</w:t>
            </w:r>
          </w:p>
        </w:tc>
      </w:tr>
      <w:tr>
        <w:trPr/>
        <w:tc>
          <w:tcPr>
            <w:tcW w:w="383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2667"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Pre-Audit Cell — Officer</w:t>
            </w:r>
          </w:p>
        </w:tc>
        <w:tc>
          <w:tcPr>
            <w:tcW w:w="2497"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146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hd w:val="clear" w:fill="127A02"/>
        <w:spacing w:before="300" w:after="120"/>
        <w:rPr/>
      </w:pPr>
      <w:r>
        <w:rPr>
          <w:b/>
          <w:bCs/>
          <w:color w:val="FFFFFF"/>
          <w:sz w:val="22"/>
          <w:szCs w:val="22"/>
        </w:rPr>
        <w:t xml:space="preserve">  </w:t>
      </w:r>
      <w:r>
        <w:rPr>
          <w:b/>
          <w:bCs/>
          <w:color w:val="FFFFFF"/>
          <w:sz w:val="22"/>
          <w:szCs w:val="22"/>
        </w:rPr>
        <w:t>9.  Approval Gate 2 (Final) — Financial Sanction &amp; Purchase Order Release</w:t>
      </w:r>
    </w:p>
    <w:p>
      <w:pPr>
        <w:pStyle w:val="Normal"/>
        <w:spacing w:before="0" w:after="100"/>
        <w:rPr/>
      </w:pPr>
      <w:r>
        <w:rPr>
          <w:i/>
          <w:iCs/>
          <w:color w:val="555555"/>
          <w:sz w:val="18"/>
          <w:szCs w:val="18"/>
        </w:rPr>
        <w:t>Step 7 — Financial Sanction &amp; Purchase Order Release</w:t>
      </w:r>
    </w:p>
    <w:p>
      <w:pPr>
        <w:pStyle w:val="Normal"/>
        <w:spacing w:before="0" w:after="160"/>
        <w:rPr/>
      </w:pPr>
      <w:r>
        <w:rPr>
          <w:b/>
          <w:bCs/>
          <w:sz w:val="20"/>
          <w:szCs w:val="20"/>
        </w:rPr>
        <w:t xml:space="preserve">Vendor Recommended for Award (L1): </w:t>
      </w:r>
      <w:r>
        <w:rPr>
          <w:sz w:val="20"/>
          <w:szCs w:val="20"/>
        </w:rPr>
        <w:t>_______________________________________________________</w:t>
      </w:r>
    </w:p>
    <w:p>
      <w:pPr>
        <w:pStyle w:val="Normal"/>
        <w:spacing w:before="0" w:after="160"/>
        <w:rPr/>
      </w:pPr>
      <w:r>
        <w:rPr>
          <w:b/>
          <w:bCs/>
          <w:sz w:val="20"/>
          <w:szCs w:val="20"/>
        </w:rPr>
        <w:t xml:space="preserve">Sanctioned Amount (₹): </w:t>
      </w:r>
      <w:r>
        <w:rPr>
          <w:sz w:val="20"/>
          <w:szCs w:val="20"/>
        </w:rPr>
        <w:t>_____________________________________________________________________</w:t>
      </w:r>
    </w:p>
    <w:p>
      <w:pPr>
        <w:pStyle w:val="Normal"/>
        <w:rPr>
          <w:b/>
          <w:bCs/>
          <w:sz w:val="20"/>
          <w:szCs w:val="20"/>
        </w:rPr>
      </w:pPr>
      <w:r>
        <w:rPr>
          <w:b/>
          <w:bCs/>
          <w:sz w:val="20"/>
          <w:szCs w:val="20"/>
        </w:rPr>
        <w:t xml:space="preserve">Registrar’s Signature &amp; Date: </w:t>
      </w:r>
      <w:r>
        <w:rPr>
          <w:b w:val="false"/>
          <w:bCs w:val="false"/>
          <w:sz w:val="20"/>
          <w:szCs w:val="20"/>
        </w:rPr>
        <w:t>________________________________________________________________</w:t>
      </w:r>
    </w:p>
    <w:p>
      <w:pPr>
        <w:pStyle w:val="Normal"/>
        <w:rPr>
          <w:b w:val="false"/>
          <w:bCs w:val="false"/>
        </w:rPr>
      </w:pPr>
      <w:r>
        <w:rPr>
          <w:b w:val="false"/>
          <w:bCs w:val="false"/>
        </w:rPr>
      </w:r>
    </w:p>
    <w:tbl>
      <w:tblPr>
        <w:tblW w:w="5000" w:type="pct"/>
        <w:jc w:val="left"/>
        <w:tblInd w:w="100" w:type="dxa"/>
        <w:tblLayout w:type="fixed"/>
        <w:tblCellMar>
          <w:top w:w="60" w:type="dxa"/>
          <w:left w:w="100" w:type="dxa"/>
          <w:bottom w:w="60" w:type="dxa"/>
          <w:right w:w="100" w:type="dxa"/>
        </w:tblCellMar>
      </w:tblPr>
      <w:tblGrid>
        <w:gridCol w:w="5234"/>
        <w:gridCol w:w="5231"/>
      </w:tblGrid>
      <w:tr>
        <w:trPr/>
        <w:tc>
          <w:tcPr>
            <w:tcW w:w="10465" w:type="dxa"/>
            <w:gridSpan w:val="2"/>
            <w:tcBorders>
              <w:top w:val="single" w:sz="4" w:space="0" w:color="999999"/>
              <w:left w:val="single" w:sz="4" w:space="0" w:color="999999"/>
              <w:bottom w:val="single" w:sz="4" w:space="0" w:color="999999"/>
              <w:right w:val="single" w:sz="4" w:space="0" w:color="999999"/>
            </w:tcBorders>
            <w:shd w:fill="F6F9D4" w:val="clear"/>
          </w:tcPr>
          <w:p>
            <w:pPr>
              <w:pStyle w:val="Normal"/>
              <w:rPr/>
            </w:pPr>
            <w:r>
              <w:rPr>
                <w:b/>
                <w:bCs/>
                <w:sz w:val="19"/>
                <w:szCs w:val="19"/>
              </w:rPr>
              <w:t>Decision of Competent Financial Authority (CFA) — Financial Sanction &amp; Purchase — Direct Purchase through LPC</w:t>
            </w:r>
          </w:p>
        </w:tc>
      </w:tr>
      <w:tr>
        <w:trPr/>
        <w:tc>
          <w:tcPr>
            <w:tcW w:w="10465" w:type="dxa"/>
            <w:gridSpan w:val="2"/>
            <w:tcBorders>
              <w:top w:val="single" w:sz="4" w:space="0" w:color="999999"/>
              <w:left w:val="single" w:sz="4" w:space="0" w:color="999999"/>
              <w:bottom w:val="single" w:sz="4" w:space="0" w:color="999999"/>
              <w:right w:val="single" w:sz="4" w:space="0" w:color="999999"/>
            </w:tcBorders>
          </w:tcPr>
          <w:p>
            <w:pPr>
              <w:pStyle w:val="Normal"/>
              <w:rPr/>
            </w:pPr>
            <w:r>
              <w:rPr>
                <w:i/>
                <w:iCs/>
                <w:color w:val="777777"/>
                <w:sz w:val="18"/>
                <w:szCs w:val="18"/>
              </w:rPr>
              <w:t>On approval, the file is returned to the Purchase Section, which processes and issues a formal Purchase Order to L1.</w:t>
            </w:r>
          </w:p>
        </w:tc>
      </w:tr>
      <w:tr>
        <w:trPr/>
        <w:tc>
          <w:tcPr>
            <w:tcW w:w="10465" w:type="dxa"/>
            <w:gridSpan w:val="2"/>
            <w:tcBorders>
              <w:top w:val="single" w:sz="4" w:space="0" w:color="999999"/>
              <w:left w:val="single" w:sz="4" w:space="0" w:color="999999"/>
              <w:bottom w:val="single" w:sz="4" w:space="0" w:color="999999"/>
              <w:right w:val="single" w:sz="4" w:space="0" w:color="999999"/>
            </w:tcBorders>
            <w:tcMar>
              <w:top w:w="100" w:type="dxa"/>
              <w:bottom w:w="100" w:type="dxa"/>
            </w:tcMar>
          </w:tcPr>
          <w:p>
            <w:pPr>
              <w:pStyle w:val="Normal"/>
              <w:spacing w:before="0" w:after="160"/>
              <w:rPr/>
            </w:pPr>
            <w:r>
              <w:rPr>
                <w:sz w:val="22"/>
                <w:szCs w:val="22"/>
              </w:rPr>
              <w:t xml:space="preserve">☐  </w:t>
            </w:r>
            <w:r>
              <w:rPr>
                <w:sz w:val="20"/>
                <w:szCs w:val="20"/>
              </w:rPr>
              <w:t xml:space="preserve">Approved        </w:t>
            </w:r>
            <w:r>
              <w:rPr>
                <w:sz w:val="22"/>
                <w:szCs w:val="22"/>
              </w:rPr>
              <w:t xml:space="preserve">☐  </w:t>
            </w:r>
            <w:r>
              <w:rPr>
                <w:sz w:val="20"/>
                <w:szCs w:val="20"/>
              </w:rPr>
              <w:t xml:space="preserve">Approved with Modifications        </w:t>
            </w:r>
            <w:r>
              <w:rPr>
                <w:sz w:val="22"/>
                <w:szCs w:val="22"/>
              </w:rPr>
              <w:t xml:space="preserve">☐  </w:t>
            </w:r>
            <w:r>
              <w:rPr>
                <w:sz w:val="20"/>
                <w:szCs w:val="20"/>
              </w:rPr>
              <w:t>Not Approved / Returned</w:t>
            </w:r>
          </w:p>
          <w:p>
            <w:pPr>
              <w:pStyle w:val="Normal"/>
              <w:spacing w:before="0" w:after="100"/>
              <w:rPr/>
            </w:pPr>
            <w:r>
              <w:rPr>
                <w:b/>
                <w:bCs/>
                <w:sz w:val="19"/>
                <w:szCs w:val="19"/>
              </w:rPr>
              <w:t>Remarks / Modifications (if any):</w:t>
            </w:r>
          </w:p>
          <w:p>
            <w:pPr>
              <w:pStyle w:val="Normal"/>
              <w:pBdr>
                <w:bottom w:val="single" w:sz="4" w:space="0" w:color="999999"/>
              </w:pBdr>
              <w:spacing w:before="0" w:after="160"/>
              <w:rPr>
                <w:sz w:val="19"/>
                <w:szCs w:val="19"/>
              </w:rPr>
            </w:pPr>
            <w:r>
              <w:rPr>
                <w:sz w:val="19"/>
                <w:szCs w:val="19"/>
              </w:rPr>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Designation of CFA (DIRECTOR):</w:t>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b w:val="false"/>
                <w:bCs w:val="false"/>
                <w:i w:val="false"/>
                <w:iCs w:val="false"/>
                <w:sz w:val="19"/>
                <w:szCs w:val="19"/>
              </w:rPr>
              <w:t>Signature &amp; Date:</w:t>
            </w:r>
          </w:p>
        </w:tc>
      </w:tr>
      <w:tr>
        <w:trPr/>
        <w:tc>
          <w:tcPr>
            <w:tcW w:w="5234"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c>
          <w:tcPr>
            <w:tcW w:w="5231" w:type="dxa"/>
            <w:tcBorders>
              <w:top w:val="single" w:sz="4" w:space="0" w:color="999999"/>
              <w:left w:val="single" w:sz="4" w:space="0" w:color="999999"/>
              <w:bottom w:val="single" w:sz="4" w:space="0" w:color="999999"/>
              <w:right w:val="single" w:sz="4" w:space="0" w:color="999999"/>
            </w:tcBorders>
            <w:vAlign w:val="center"/>
          </w:tcPr>
          <w:p>
            <w:pPr>
              <w:pStyle w:val="Normal"/>
              <w:rPr/>
            </w:pPr>
            <w:r>
              <w:rPr/>
            </w:r>
          </w:p>
        </w:tc>
      </w:tr>
    </w:tbl>
    <w:p>
      <w:pPr>
        <w:pStyle w:val="Normal"/>
        <w:spacing w:before="260" w:after="0"/>
        <w:jc w:val="center"/>
        <w:rPr/>
      </w:pPr>
      <w:r>
        <w:rPr>
          <w:i/>
          <w:iCs/>
          <w:color w:val="777777"/>
          <w:sz w:val="18"/>
          <w:szCs w:val="18"/>
        </w:rPr>
        <w:t xml:space="preserve">— </w:t>
      </w:r>
      <w:r>
        <w:rPr>
          <w:i/>
          <w:iCs/>
          <w:color w:val="777777"/>
          <w:sz w:val="18"/>
          <w:szCs w:val="18"/>
        </w:rPr>
        <w:t>End of Form —</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720" w:right="720" w:gutter="0" w:header="708" w:top="900" w:footer="708" w:bottom="90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color w:val="999999"/>
        <w:sz w:val="15"/>
        <w:szCs w:val="15"/>
      </w:rPr>
      <w:t xml:space="preserve">Page </w:t>
    </w:r>
    <w:r>
      <w:rPr/>
      <w:fldChar w:fldCharType="begin"/>
    </w:r>
    <w:r>
      <w:rPr/>
      <w:instrText xml:space="preserve"> PAGE </w:instrText>
    </w:r>
    <w:r>
      <w:rPr/>
      <w:fldChar w:fldCharType="separate"/>
    </w:r>
    <w:r>
      <w:rPr/>
      <w:t>3</w:t>
    </w:r>
    <w:r>
      <w:rPr/>
      <w:fldChar w:fldCharType="end"/>
    </w:r>
    <w:r>
      <w:rPr>
        <w:color w:val="999999"/>
        <w:sz w:val="15"/>
        <w:szCs w:val="15"/>
      </w:rPr>
      <w:t xml:space="preserve"> of </w:t>
    </w:r>
    <w:r>
      <w:rPr/>
      <w:fldChar w:fldCharType="begin"/>
    </w:r>
    <w:r>
      <w:rPr/>
      <w:instrText xml:space="preserve"> NUMPAGES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color w:val="999999"/>
        <w:sz w:val="15"/>
        <w:szCs w:val="15"/>
      </w:rPr>
      <w:t xml:space="preserve">Page </w:t>
    </w:r>
    <w:r>
      <w:rPr/>
      <w:fldChar w:fldCharType="begin"/>
    </w:r>
    <w:r>
      <w:rPr/>
      <w:instrText xml:space="preserve"> PAGE </w:instrText>
    </w:r>
    <w:r>
      <w:rPr/>
      <w:fldChar w:fldCharType="separate"/>
    </w:r>
    <w:r>
      <w:rPr/>
      <w:t>3</w:t>
    </w:r>
    <w:r>
      <w:rPr/>
      <w:fldChar w:fldCharType="end"/>
    </w:r>
    <w:r>
      <w:rPr>
        <w:color w:val="999999"/>
        <w:sz w:val="15"/>
        <w:szCs w:val="15"/>
      </w:rPr>
      <w:t xml:space="preserve"> of </w:t>
    </w:r>
    <w:r>
      <w:rPr/>
      <w:fldChar w:fldCharType="begin"/>
    </w:r>
    <w:r>
      <w:rPr/>
      <w:instrText xml:space="preserve"> NUMPAGES </w:instrText>
    </w:r>
    <w:r>
      <w:rPr/>
      <w:fldChar w:fldCharType="separate"/>
    </w:r>
    <w:r>
      <w:rPr/>
      <w:t>3</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color w:val="999999"/>
        <w:sz w:val="15"/>
        <w:szCs w:val="15"/>
      </w:rPr>
      <w:t>SINP — Purchase Requisition Form (Direct Purchase through LPC)</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color w:val="999999"/>
        <w:sz w:val="15"/>
        <w:szCs w:val="15"/>
      </w:rPr>
      <w:t>SINP — Purchase Requisition Form (Direct Purchase through LPC)</w:t>
    </w:r>
  </w:p>
</w:hdr>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Noto Sans Devanagari"/>
        <w:lang w:val="en-IN"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Noto Serif CJK SC" w:cs="Noto Sans Devanagari"/>
      <w:color w:val="auto"/>
      <w:kern w:val="0"/>
      <w:sz w:val="20"/>
      <w:szCs w:val="20"/>
      <w:lang w:val="en-IN"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qFormat/>
    <w:pPr/>
    <w:rPr>
      <w:sz w:val="56"/>
      <w:szCs w:val="56"/>
    </w:rPr>
  </w:style>
  <w:style w:type="paragraph" w:styleId="StrongEmphasis">
    <w:name w:val="Strong Emphasis"/>
    <w:qFormat/>
    <w:pPr>
      <w:widowControl/>
      <w:suppressAutoHyphens w:val="true"/>
      <w:bidi w:val="0"/>
      <w:spacing w:before="0" w:after="0"/>
      <w:jc w:val="left"/>
    </w:pPr>
    <w:rPr>
      <w:rFonts w:ascii="Times New Roman" w:hAnsi="Times New Roman" w:eastAsia="Noto Serif CJK SC" w:cs="Noto Sans Devanagari"/>
      <w:b/>
      <w:bCs/>
      <w:color w:val="auto"/>
      <w:kern w:val="0"/>
      <w:sz w:val="20"/>
      <w:szCs w:val="20"/>
      <w:lang w:val="en-IN" w:eastAsia="zh-CN" w:bidi="hi-IN"/>
    </w:rPr>
  </w:style>
  <w:style w:type="paragraph" w:styleId="ListParagraph">
    <w:name w:val="List Paragraph"/>
    <w:qFormat/>
    <w:pPr>
      <w:widowControl/>
      <w:suppressAutoHyphens w:val="true"/>
      <w:bidi w:val="0"/>
      <w:spacing w:before="0" w:after="0"/>
      <w:jc w:val="left"/>
    </w:pPr>
    <w:rPr>
      <w:rFonts w:ascii="Times New Roman" w:hAnsi="Times New Roman" w:eastAsia="Noto Serif CJK SC" w:cs="Noto Sans Devanagari"/>
      <w:color w:val="auto"/>
      <w:kern w:val="0"/>
      <w:sz w:val="20"/>
      <w:szCs w:val="20"/>
      <w:lang w:val="en-IN"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272</TotalTime>
  <Application>LibreOffice/24.2.7.2$Linux_X86_64 LibreOffice_project/420$Build-2</Application>
  <AppVersion>15.0000</AppVersion>
  <Pages>3</Pages>
  <Words>803</Words>
  <Characters>5410</Characters>
  <CharactersWithSpaces>6256</CharactersWithSpaces>
  <Paragraphs>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2026-07-19T13:01:53Z</dcterms:created>
  <dc:creator>Un-named</dc:creator>
  <dc:description/>
  <dc:language>en-IN</dc:language>
  <cp:lastModifiedBy/>
  <dcterms:modified xsi:type="dcterms:W3CDTF">2026-07-30T23:04:43Z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