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0"/>
        <w:jc w:val="center"/>
        <w:rPr>
          <w:i/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PURCHASE REQUISITION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Direct Purchase — Form 2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For specialized items up to ₹2,00,000 (strictly restricted to scientific equipment and consumables required for research purpose), and up to ₹50,000 for all other items. Purchases below ₹15,000 follow the simplified petty-cash route under HoD's delegated approval and do not need this form.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color w:themeColor="dark1" w:val="000000"/>
          <w:sz w:val="20"/>
          <w:szCs w:val="20"/>
        </w:rPr>
        <w:t>__</w:t>
      </w:r>
      <w:r>
        <w:rPr>
          <w:color w:themeColor="light1" w:themeShade="a6" w:val="A6A6A6"/>
          <w:sz w:val="20"/>
          <w:szCs w:val="20"/>
        </w:rPr>
        <w:t>DIV/INDENTOR’S ID/DATE/FILE NO</w:t>
      </w:r>
      <w:r>
        <w:rPr>
          <w:color w:themeColor="dark1" w:val="000000"/>
          <w:sz w:val="20"/>
          <w:szCs w:val="20"/>
        </w:rPr>
        <w:t>__</w:t>
      </w:r>
      <w:r>
        <w:rPr>
          <w:b/>
          <w:bCs/>
          <w:sz w:val="20"/>
          <w:szCs w:val="20"/>
        </w:rPr>
        <w:t xml:space="preserve">        Date: </w:t>
      </w:r>
      <w:r>
        <w:rPr>
          <w:sz w:val="20"/>
          <w:szCs w:val="20"/>
        </w:rPr>
        <w:t>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Scientific Equipment / Consumable for Research (limit ₹2,00,000)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Other Item (limit ₹50,000)</w:t>
      </w:r>
    </w:p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Indentor / User Name: </w:t>
      </w:r>
      <w:r>
        <w:rPr>
          <w:sz w:val="20"/>
          <w:szCs w:val="20"/>
        </w:rPr>
        <w:t>_____________________________________________________________________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>Indentor ID &amp;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Designation: </w:t>
      </w:r>
      <w:r>
        <w:rPr>
          <w:b w:val="false"/>
          <w:bCs w:val="false"/>
          <w:sz w:val="20"/>
          <w:szCs w:val="20"/>
        </w:rPr>
        <w:t>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b w:val="false"/>
          <w:bCs w:val="false"/>
          <w:sz w:val="20"/>
          <w:szCs w:val="20"/>
        </w:rPr>
        <w:t xml:space="preserve">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b w:val="false"/>
          <w:bCs w:val="false"/>
          <w:sz w:val="20"/>
          <w:szCs w:val="20"/>
        </w:rPr>
        <w:t>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Item Description &amp; Quantity Required: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Estimated Cost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Market Identification &amp; Vendor Selection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Market Identification &amp; Selection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Vendor Name &amp; Address: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Source (GeM / Local Market):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Physical availability and suitability of the item will be verified on the spot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Purchase will be from GeM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If Non-GeM: GeM Non-Availability Certificate No. / Date: </w:t>
      </w:r>
      <w:r>
        <w:rPr>
          <w:sz w:val="20"/>
          <w:szCs w:val="20"/>
        </w:rPr>
        <w:t>___________________________________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For all non-GeM purchases, a valid GeM Non-Availability Certificate must be attached on record.</w:t>
      </w:r>
    </w:p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Justification for Direct Purchase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Continuity &amp; Technical Compatibility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Technical Customization &amp; Non-Standard Specifications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Research Timelines &amp; Urgency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Single-OEM Proprietary Spares / Consumables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Detailed Justification (state facts specific to this purchase):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GFR 154 Certificate (Indentor)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GFR Certificate Execution (to be attached with the bill)</w:t>
      </w:r>
    </w:p>
    <w:p>
      <w:pPr>
        <w:pStyle w:val="Normal"/>
        <w:spacing w:before="0" w:after="160"/>
        <w:rPr/>
      </w:pPr>
      <w:r>
        <w:rPr>
          <w:i/>
          <w:iCs/>
          <w:sz w:val="20"/>
          <w:szCs w:val="20"/>
        </w:rPr>
        <w:t>“</w:t>
      </w:r>
      <w:r>
        <w:rPr>
          <w:i/>
          <w:iCs/>
          <w:sz w:val="20"/>
          <w:szCs w:val="20"/>
        </w:rPr>
        <w:t>I am personally satisfied that these goods purchased are of the requisite quality and specification and have been purchased from a reliable supplier at a reasonable price.”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By signing below, the Indentor takes personal responsibility for the transaction's financial transparency and fairness.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6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Indentor / User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Attachments Checklist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Price Reasonableness Document (recent invoice of same item to another institute, or OEM published price list)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GeM Non-Availability Certificate (for non-GeM purchases)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Declaration of compliance with Split Rules (see below)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Split Rules — prohibited: purchasing multiple times from the same vendor within a short window; splitting components of a single unit; purchasing a common item beyond ₹50,000.</w:t>
      </w:r>
    </w:p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6.  Endorsement by the Head of Division (HoD)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HoD must endorse the indent before it is forwarded for budget check and financial sanction.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783"/>
        <w:gridCol w:w="2550"/>
        <w:gridCol w:w="2388"/>
        <w:gridCol w:w="1744"/>
      </w:tblGrid>
      <w:tr>
        <w:trPr>
          <w:tblHeader w:val="true"/>
        </w:trPr>
        <w:tc>
          <w:tcPr>
            <w:tcW w:w="37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5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3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7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37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Head of Division (HoD)</w:t>
            </w:r>
          </w:p>
        </w:tc>
        <w:tc>
          <w:tcPr>
            <w:tcW w:w="23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7.  Budget &amp; Planning Committee (BPC) — Fund Availability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Routine Budget Check &amp; Sanction (applicable above ₹15,000)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Capital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Revenue</w:t>
      </w:r>
    </w:p>
    <w:p>
      <w:pPr>
        <w:pStyle w:val="Normal"/>
        <w:spacing w:before="0" w:after="160"/>
        <w:rPr>
          <w:b/>
          <w:bCs/>
        </w:rPr>
      </w:pPr>
      <w:r>
        <w:rPr>
          <w:b/>
          <w:bCs/>
          <w:sz w:val="20"/>
          <w:szCs w:val="20"/>
        </w:rPr>
        <w:t xml:space="preserve">Name of the Project &amp; Object Head: </w:t>
      </w:r>
      <w:r>
        <w:rPr>
          <w:b w:val="false"/>
          <w:bCs w:val="false"/>
          <w:sz w:val="20"/>
          <w:szCs w:val="20"/>
        </w:rPr>
        <w:t>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Amount Earmarked as Soft Commitment (₹): </w:t>
      </w:r>
      <w:r>
        <w:rPr>
          <w:sz w:val="20"/>
          <w:szCs w:val="20"/>
        </w:rPr>
        <w:t>________________________________________________________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Fund availability verified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Allocated for immediate disbursement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409"/>
        <w:gridCol w:w="2667"/>
        <w:gridCol w:w="1758"/>
        <w:gridCol w:w="1631"/>
      </w:tblGrid>
      <w:tr>
        <w:trPr>
          <w:tblHeader w:val="true"/>
        </w:trPr>
        <w:tc>
          <w:tcPr>
            <w:tcW w:w="44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17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6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44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val="666666"/>
              </w:rPr>
            </w:pPr>
            <w:r>
              <w:rPr>
                <w:i/>
                <w:iCs/>
                <w:color w:val="666666"/>
              </w:rPr>
              <w:t>(Attach MoM of BPC)</w:t>
            </w:r>
          </w:p>
        </w:tc>
        <w:tc>
          <w:tcPr>
            <w:tcW w:w="2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BPC — Members</w:t>
            </w:r>
          </w:p>
        </w:tc>
        <w:tc>
          <w:tcPr>
            <w:tcW w:w="17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fill="971917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8.  Approval of Competent Financial Authority (CFA)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Approval of the CFA is sought on the purchase and the budget allocation, granting Administrative Approval &amp; Financial Sanction for the direct purchase.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Amount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Registrar’s Signature &amp; Date: </w:t>
      </w:r>
      <w:r>
        <w:rPr>
          <w:b w:val="false"/>
          <w:bCs w:val="false"/>
          <w:sz w:val="20"/>
          <w:szCs w:val="20"/>
        </w:rPr>
        <w:t>__________________________________________________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FD7D7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Purchase &amp; Budget Allocation — Direct Purchase Without Quotation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 xml:space="preserve">Remarks / Modifications (if any): </w:t>
            </w:r>
            <w:r>
              <w:rPr>
                <w:b w:val="false"/>
                <w:bCs w:val="false"/>
                <w:sz w:val="19"/>
                <w:szCs w:val="19"/>
              </w:rPr>
              <w:t>_______________________________________________________________________________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i/>
          <w:iCs/>
          <w:color w:val="777777"/>
          <w:sz w:val="18"/>
          <w:szCs w:val="18"/>
        </w:rPr>
        <w:t>On approval, the Indentor / Purchase Section may proceed to procure the item; the invoice, along with the signed GFR 154 Certificate, is to be submitted to Finance &amp; Accounts for payment.</w:t>
      </w:r>
    </w:p>
    <w:p>
      <w:pPr>
        <w:pStyle w:val="Normal"/>
        <w:spacing w:before="200" w:after="0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(Direct Purchase Without Quotation)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(Direct Purchase Without Quotation)</w: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LibreOffice/24.2.7.2$Linux_X86_64 LibreOffice_project/420$Build-2</Application>
  <AppVersion>15.0000</AppVersion>
  <Pages>2</Pages>
  <Words>567</Words>
  <Characters>3982</Characters>
  <CharactersWithSpaces>4597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2026-07-19T11:21:13Z</dcterms:created>
  <dc:creator>Un-named</dc:creator>
  <dc:description/>
  <dc:language>en-IN</dc:language>
  <cp:lastModifiedBy/>
  <cp:lastPrinted>2026-07-30T16:07:05Z</cp:lastPrinted>
  <dcterms:modified xsi:type="dcterms:W3CDTF">2026-07-30T23:07:28Z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